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C5" w:rsidRDefault="002B77C5">
      <w:pPr>
        <w:pStyle w:val="p15"/>
        <w:tabs>
          <w:tab w:val="clear" w:pos="1160"/>
          <w:tab w:val="left" w:pos="1800"/>
        </w:tabs>
        <w:spacing w:line="240" w:lineRule="auto"/>
        <w:ind w:left="0" w:firstLine="0"/>
        <w:jc w:val="center"/>
        <w:rPr>
          <w:b/>
        </w:rPr>
      </w:pPr>
      <w:r>
        <w:rPr>
          <w:b/>
          <w:sz w:val="28"/>
        </w:rPr>
        <w:t>ALLAMA IQBAL OPEN UNIVERSITY, ISLAMABAD</w:t>
      </w:r>
    </w:p>
    <w:p w:rsidR="002B77C5" w:rsidRDefault="002B77C5">
      <w:pPr>
        <w:jc w:val="center"/>
        <w:rPr>
          <w:b/>
          <w:sz w:val="28"/>
        </w:rPr>
      </w:pPr>
      <w:r>
        <w:rPr>
          <w:b/>
          <w:sz w:val="28"/>
        </w:rPr>
        <w:t>(Department of Business Administration)</w:t>
      </w:r>
    </w:p>
    <w:p w:rsidR="002B77C5" w:rsidRDefault="002B77C5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6"/>
        </w:rPr>
      </w:pPr>
    </w:p>
    <w:p w:rsidR="002B77C5" w:rsidRDefault="002B77C5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sz w:val="12"/>
          <w:lang w:val="en-US" w:eastAsia="en-US"/>
        </w:rPr>
        <w:pict>
          <v:rect id="Rectangles 2" o:spid="_x0000_s1026" style="position:absolute;left:0;text-align:left;margin-left:-4.95pt;margin-top:-.3pt;width:405pt;height:96.2pt;z-index:251657728" filled="f" strokeweight="1.5pt">
            <v:textbox>
              <w:txbxContent>
                <w:p w:rsidR="002B77C5" w:rsidRDefault="002B77C5"/>
              </w:txbxContent>
            </v:textbox>
          </v:rect>
        </w:pict>
      </w:r>
      <w:r>
        <w:rPr>
          <w:b/>
          <w:sz w:val="28"/>
        </w:rPr>
        <w:t>WARNING</w:t>
      </w:r>
    </w:p>
    <w:p w:rsidR="002B77C5" w:rsidRDefault="002B77C5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7C342A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2B77C5" w:rsidRDefault="002B77C5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ASSIGNMENTS BORROWED OR STOLEN FROM OTHER(S) AS ONE’S OWN WILL BE PENALIZED AS DEFINED IN “AIOU PLAGIARISM POLICY”.</w:t>
      </w:r>
    </w:p>
    <w:p w:rsidR="002B77C5" w:rsidRDefault="002B77C5">
      <w:pPr>
        <w:jc w:val="center"/>
        <w:rPr>
          <w:sz w:val="14"/>
        </w:rPr>
      </w:pPr>
    </w:p>
    <w:p w:rsidR="002B77C5" w:rsidRDefault="002B77C5">
      <w:pPr>
        <w:pStyle w:val="p15"/>
        <w:tabs>
          <w:tab w:val="clear" w:pos="1160"/>
          <w:tab w:val="left" w:pos="1800"/>
          <w:tab w:val="right" w:pos="7920"/>
        </w:tabs>
        <w:spacing w:line="240" w:lineRule="auto"/>
        <w:ind w:hanging="288"/>
        <w:rPr>
          <w:b/>
          <w:sz w:val="22"/>
        </w:rPr>
      </w:pPr>
      <w:r>
        <w:rPr>
          <w:b/>
          <w:sz w:val="22"/>
        </w:rPr>
        <w:t xml:space="preserve">Course: </w:t>
      </w:r>
      <w:r>
        <w:rPr>
          <w:b/>
          <w:sz w:val="22"/>
          <w:szCs w:val="22"/>
        </w:rPr>
        <w:t>Business and Labor Laws (8514/</w:t>
      </w:r>
      <w:r w:rsidR="00F350CE">
        <w:rPr>
          <w:b/>
          <w:sz w:val="22"/>
          <w:szCs w:val="22"/>
        </w:rPr>
        <w:t>5043</w:t>
      </w:r>
      <w:r>
        <w:rPr>
          <w:b/>
          <w:sz w:val="22"/>
          <w:szCs w:val="22"/>
        </w:rPr>
        <w:t>)</w:t>
      </w:r>
      <w:r>
        <w:rPr>
          <w:b/>
          <w:sz w:val="22"/>
        </w:rPr>
        <w:tab/>
        <w:t xml:space="preserve">Semester: </w:t>
      </w:r>
      <w:r w:rsidR="00F350CE">
        <w:rPr>
          <w:b/>
          <w:sz w:val="22"/>
        </w:rPr>
        <w:t>Spring, 2025</w:t>
      </w:r>
    </w:p>
    <w:p w:rsidR="00744F23" w:rsidRDefault="002B77C5">
      <w:pPr>
        <w:tabs>
          <w:tab w:val="right" w:pos="7920"/>
        </w:tabs>
        <w:spacing w:line="240" w:lineRule="exact"/>
        <w:rPr>
          <w:b/>
          <w:sz w:val="22"/>
        </w:rPr>
      </w:pPr>
      <w:r>
        <w:rPr>
          <w:b/>
          <w:sz w:val="22"/>
        </w:rPr>
        <w:t>Level: MBA/M.Com/BS</w:t>
      </w:r>
    </w:p>
    <w:p w:rsidR="00744F23" w:rsidRDefault="00744F23">
      <w:pPr>
        <w:tabs>
          <w:tab w:val="right" w:pos="7920"/>
        </w:tabs>
        <w:spacing w:line="240" w:lineRule="exact"/>
        <w:rPr>
          <w:b/>
          <w:sz w:val="22"/>
        </w:rPr>
      </w:pPr>
    </w:p>
    <w:p w:rsidR="00D9764C" w:rsidRDefault="00D9764C" w:rsidP="00D9764C">
      <w:pPr>
        <w:ind w:right="468"/>
        <w:rPr>
          <w:b/>
          <w:bCs/>
        </w:rPr>
      </w:pPr>
      <w:r>
        <w:rPr>
          <w:b/>
          <w:bCs/>
        </w:rPr>
        <w:t xml:space="preserve">Please read the following instructions for writing your assignments. (AD, BS, BED, MA/MSc, MED) (ODL Mode). </w:t>
      </w:r>
    </w:p>
    <w:p w:rsidR="00D9764C" w:rsidRDefault="00D9764C" w:rsidP="00D9764C">
      <w:pPr>
        <w:ind w:right="468"/>
      </w:pP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 xml:space="preserve">All questions are compulsory and carry equal marks but within a question the marks are distributed according to its requirements. 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 xml:space="preserve">Read the question carefully and then answer it according to the requirements of the questions. 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>Avoid irrelevant discussion/information and reproducing from books, study guides or allied material.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 xml:space="preserve">Handwritten scanned assignments are not acceptable. 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>Upload your typed (in Word or PDF format) assignments on or before the due date.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 xml:space="preserve">Your analysis and synthesis will be appreciated. 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 xml:space="preserve">Late assignments can’t be uploaded at LMS. </w:t>
      </w:r>
    </w:p>
    <w:p w:rsidR="00D9764C" w:rsidRDefault="00D9764C" w:rsidP="00D9764C">
      <w:pPr>
        <w:numPr>
          <w:ilvl w:val="0"/>
          <w:numId w:val="7"/>
        </w:numPr>
        <w:ind w:left="360"/>
        <w:jc w:val="both"/>
      </w:pPr>
      <w:r>
        <w:t>The students who attempt their assignments in Urdu/Arabic may upload a scanned copy of their handwritten assignments (in PDF format) on University LMS. The size of the file should not exceed 5M</w:t>
      </w:r>
      <w:r w:rsidR="006F1B1A">
        <w:t>B</w:t>
      </w:r>
      <w:r>
        <w:t xml:space="preserve">. </w:t>
      </w:r>
    </w:p>
    <w:p w:rsidR="00041222" w:rsidRDefault="00041222">
      <w:pPr>
        <w:tabs>
          <w:tab w:val="right" w:pos="7920"/>
        </w:tabs>
        <w:spacing w:line="240" w:lineRule="exact"/>
        <w:rPr>
          <w:b/>
          <w:sz w:val="22"/>
        </w:rPr>
      </w:pPr>
    </w:p>
    <w:p w:rsidR="00744F23" w:rsidRDefault="00744F23">
      <w:pPr>
        <w:tabs>
          <w:tab w:val="right" w:pos="7920"/>
        </w:tabs>
        <w:spacing w:line="240" w:lineRule="exact"/>
        <w:rPr>
          <w:b/>
          <w:sz w:val="22"/>
        </w:rPr>
      </w:pPr>
    </w:p>
    <w:p w:rsidR="002B77C5" w:rsidRDefault="002B77C5" w:rsidP="00744F23">
      <w:pPr>
        <w:tabs>
          <w:tab w:val="right" w:pos="7920"/>
        </w:tabs>
        <w:spacing w:line="240" w:lineRule="exact"/>
        <w:rPr>
          <w:b/>
          <w:sz w:val="22"/>
        </w:rPr>
      </w:pPr>
      <w:r>
        <w:rPr>
          <w:b/>
          <w:sz w:val="22"/>
        </w:rPr>
        <w:t>Total Marks: 100</w:t>
      </w:r>
      <w:r w:rsidR="00744F23">
        <w:rPr>
          <w:b/>
          <w:sz w:val="22"/>
        </w:rPr>
        <w:tab/>
      </w:r>
      <w:r>
        <w:rPr>
          <w:b/>
          <w:sz w:val="22"/>
        </w:rPr>
        <w:t>Pass Marks: 50</w:t>
      </w:r>
    </w:p>
    <w:p w:rsidR="00995332" w:rsidRDefault="00995332">
      <w:pPr>
        <w:spacing w:line="240" w:lineRule="exact"/>
        <w:jc w:val="center"/>
        <w:rPr>
          <w:b/>
          <w:sz w:val="28"/>
        </w:rPr>
      </w:pPr>
    </w:p>
    <w:p w:rsidR="002B77C5" w:rsidRDefault="002B77C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ASSIGNMENT No. 1</w:t>
      </w:r>
    </w:p>
    <w:p w:rsidR="002B77C5" w:rsidRDefault="002B77C5">
      <w:pPr>
        <w:tabs>
          <w:tab w:val="left" w:pos="720"/>
        </w:tabs>
        <w:spacing w:line="240" w:lineRule="exact"/>
        <w:ind w:left="720" w:hanging="720"/>
        <w:jc w:val="center"/>
        <w:rPr>
          <w:sz w:val="22"/>
          <w:szCs w:val="22"/>
        </w:rPr>
      </w:pPr>
    </w:p>
    <w:p w:rsidR="002B77C5" w:rsidRDefault="002B77C5">
      <w:pPr>
        <w:tabs>
          <w:tab w:val="left" w:pos="540"/>
          <w:tab w:val="left" w:pos="1080"/>
          <w:tab w:val="right" w:pos="7920"/>
        </w:tabs>
        <w:spacing w:line="240" w:lineRule="exact"/>
        <w:ind w:left="1080" w:hanging="10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</w:t>
      </w:r>
      <w:r>
        <w:rPr>
          <w:b/>
          <w:i/>
          <w:sz w:val="22"/>
          <w:szCs w:val="22"/>
        </w:rPr>
        <w:tab/>
      </w:r>
      <w:r w:rsidR="009C2C1C">
        <w:rPr>
          <w:b/>
          <w:i/>
          <w:sz w:val="22"/>
          <w:szCs w:val="22"/>
        </w:rPr>
        <w:t xml:space="preserve">Attempt all questions. </w:t>
      </w:r>
      <w:r>
        <w:rPr>
          <w:b/>
          <w:i/>
          <w:sz w:val="22"/>
          <w:szCs w:val="22"/>
        </w:rPr>
        <w:t>All questions carry equal marks.</w:t>
      </w:r>
    </w:p>
    <w:p w:rsidR="00744F23" w:rsidRDefault="00744F23">
      <w:pPr>
        <w:tabs>
          <w:tab w:val="left" w:pos="540"/>
          <w:tab w:val="left" w:pos="1080"/>
          <w:tab w:val="right" w:pos="7920"/>
        </w:tabs>
        <w:spacing w:line="240" w:lineRule="exact"/>
        <w:ind w:left="1080" w:hanging="1080"/>
        <w:jc w:val="both"/>
        <w:rPr>
          <w:b/>
          <w:i/>
          <w:sz w:val="22"/>
          <w:szCs w:val="22"/>
        </w:rPr>
      </w:pPr>
    </w:p>
    <w:p w:rsidR="002B77C5" w:rsidRDefault="002B77C5" w:rsidP="00744F23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Q. 1</w:t>
      </w:r>
      <w:r>
        <w:rPr>
          <w:sz w:val="22"/>
          <w:szCs w:val="22"/>
        </w:rPr>
        <w:tab/>
      </w:r>
      <w:r w:rsidR="00C17513">
        <w:rPr>
          <w:rFonts w:eastAsia="Calibri"/>
        </w:rPr>
        <w:t xml:space="preserve">What are the </w:t>
      </w:r>
      <w:r w:rsidR="00680B68">
        <w:rPr>
          <w:rFonts w:eastAsia="Calibri"/>
        </w:rPr>
        <w:t xml:space="preserve">various </w:t>
      </w:r>
      <w:r w:rsidR="00C17513">
        <w:rPr>
          <w:rFonts w:eastAsia="Calibri"/>
        </w:rPr>
        <w:t xml:space="preserve">essentials of </w:t>
      </w:r>
      <w:r w:rsidR="007C342A">
        <w:rPr>
          <w:rFonts w:eastAsia="Calibri"/>
        </w:rPr>
        <w:t xml:space="preserve">a </w:t>
      </w:r>
      <w:r w:rsidR="00C17513">
        <w:rPr>
          <w:rFonts w:eastAsia="Calibri"/>
        </w:rPr>
        <w:t xml:space="preserve">contract of bailment </w:t>
      </w:r>
      <w:r w:rsidR="00680B68">
        <w:rPr>
          <w:rFonts w:eastAsia="Calibri"/>
        </w:rPr>
        <w:t xml:space="preserve">under the Contact Act, </w:t>
      </w:r>
      <w:r w:rsidR="007C342A">
        <w:rPr>
          <w:rFonts w:eastAsia="Calibri"/>
        </w:rPr>
        <w:t xml:space="preserve">of </w:t>
      </w:r>
      <w:r w:rsidR="00680B68">
        <w:rPr>
          <w:rFonts w:eastAsia="Calibri"/>
        </w:rPr>
        <w:t>1872</w:t>
      </w:r>
      <w:r w:rsidR="00C17513">
        <w:rPr>
          <w:rFonts w:eastAsia="Calibri"/>
        </w:rPr>
        <w:t xml:space="preserve">? Discuss with </w:t>
      </w:r>
      <w:r w:rsidR="00BB1624">
        <w:rPr>
          <w:rFonts w:eastAsia="Calibri"/>
        </w:rPr>
        <w:t>examples.</w:t>
      </w:r>
      <w:r w:rsidR="00744F23">
        <w:rPr>
          <w:rFonts w:eastAsia="Calibri"/>
        </w:rPr>
        <w:tab/>
      </w:r>
      <w:r w:rsidR="006805EC">
        <w:rPr>
          <w:sz w:val="22"/>
          <w:szCs w:val="22"/>
        </w:rPr>
        <w:t>(20)</w:t>
      </w:r>
    </w:p>
    <w:p w:rsidR="00744F23" w:rsidRPr="00744F23" w:rsidRDefault="00744F23" w:rsidP="00041222">
      <w:pPr>
        <w:tabs>
          <w:tab w:val="left" w:pos="540"/>
          <w:tab w:val="right" w:pos="7920"/>
        </w:tabs>
        <w:spacing w:line="240" w:lineRule="exact"/>
        <w:ind w:left="588" w:hangingChars="245" w:hanging="588"/>
        <w:jc w:val="both"/>
        <w:rPr>
          <w:rFonts w:eastAsia="Calibri"/>
        </w:rPr>
      </w:pPr>
    </w:p>
    <w:p w:rsidR="006805EC" w:rsidRDefault="002B77C5" w:rsidP="006805EC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="00C17513">
        <w:rPr>
          <w:rFonts w:eastAsia="Calibri"/>
        </w:rPr>
        <w:t>What are the legal requirements of sale by auction</w:t>
      </w:r>
      <w:r w:rsidR="00680B68">
        <w:rPr>
          <w:rFonts w:eastAsia="Calibri"/>
        </w:rPr>
        <w:t xml:space="preserve"> under the Sale of Goods Act</w:t>
      </w:r>
      <w:r w:rsidR="00A501A4">
        <w:rPr>
          <w:rFonts w:eastAsia="Calibri"/>
        </w:rPr>
        <w:t xml:space="preserve"> 1930</w:t>
      </w:r>
      <w:r w:rsidR="00C17513">
        <w:rPr>
          <w:rFonts w:eastAsia="Calibri"/>
        </w:rPr>
        <w:t xml:space="preserve">? Discuss with </w:t>
      </w:r>
      <w:r w:rsidR="00BB1624">
        <w:rPr>
          <w:rFonts w:eastAsia="Calibri"/>
        </w:rPr>
        <w:t>examples.</w:t>
      </w:r>
      <w:r>
        <w:rPr>
          <w:sz w:val="22"/>
          <w:szCs w:val="22"/>
        </w:rPr>
        <w:t xml:space="preserve"> </w:t>
      </w:r>
      <w:r w:rsidR="006805EC">
        <w:rPr>
          <w:sz w:val="22"/>
          <w:szCs w:val="22"/>
        </w:rPr>
        <w:t xml:space="preserve">                                                                 (20)</w:t>
      </w:r>
    </w:p>
    <w:p w:rsidR="00744F23" w:rsidRDefault="00744F23" w:rsidP="006805EC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</w:p>
    <w:p w:rsidR="006805EC" w:rsidRDefault="002B77C5" w:rsidP="00744F23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Q. 3</w:t>
      </w:r>
      <w:r>
        <w:rPr>
          <w:sz w:val="22"/>
          <w:szCs w:val="22"/>
        </w:rPr>
        <w:tab/>
      </w:r>
      <w:r w:rsidR="00D4515B">
        <w:rPr>
          <w:rFonts w:eastAsia="Calibri"/>
        </w:rPr>
        <w:t>What is the registration process of a partnership firm</w:t>
      </w:r>
      <w:r w:rsidR="0098791A">
        <w:rPr>
          <w:rFonts w:eastAsia="Calibri"/>
        </w:rPr>
        <w:t xml:space="preserve"> under the Partnership Act, </w:t>
      </w:r>
      <w:r w:rsidR="007C342A">
        <w:rPr>
          <w:rFonts w:eastAsia="Calibri"/>
        </w:rPr>
        <w:t xml:space="preserve">of </w:t>
      </w:r>
      <w:r w:rsidR="0098791A">
        <w:rPr>
          <w:rFonts w:eastAsia="Calibri"/>
        </w:rPr>
        <w:t>1932</w:t>
      </w:r>
      <w:r w:rsidR="00D4515B">
        <w:rPr>
          <w:rFonts w:eastAsia="Calibri"/>
        </w:rPr>
        <w:t>? Discuss with examples.</w:t>
      </w:r>
      <w:r w:rsidR="00744F23">
        <w:rPr>
          <w:rFonts w:eastAsia="Calibri"/>
        </w:rPr>
        <w:tab/>
      </w:r>
      <w:r w:rsidR="006805EC">
        <w:rPr>
          <w:sz w:val="22"/>
          <w:szCs w:val="22"/>
        </w:rPr>
        <w:t>(20)</w:t>
      </w:r>
    </w:p>
    <w:p w:rsidR="00744F23" w:rsidRDefault="00744F23" w:rsidP="006805EC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</w:p>
    <w:p w:rsidR="006805EC" w:rsidRDefault="002B77C5" w:rsidP="00744F23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Q. 4</w:t>
      </w:r>
      <w:r>
        <w:rPr>
          <w:sz w:val="22"/>
          <w:szCs w:val="22"/>
        </w:rPr>
        <w:tab/>
      </w:r>
      <w:r w:rsidR="00630BDD">
        <w:rPr>
          <w:rFonts w:eastAsia="Calibri"/>
        </w:rPr>
        <w:t xml:space="preserve">Discuss the terms </w:t>
      </w:r>
      <w:r w:rsidR="00FC3379">
        <w:rPr>
          <w:rFonts w:eastAsia="Calibri"/>
        </w:rPr>
        <w:t>commission, d</w:t>
      </w:r>
      <w:r w:rsidR="00FC3379" w:rsidRPr="00630BDD">
        <w:rPr>
          <w:rFonts w:eastAsia="Calibri"/>
        </w:rPr>
        <w:t>iscount</w:t>
      </w:r>
      <w:r w:rsidR="00FC3379">
        <w:rPr>
          <w:rFonts w:eastAsia="Calibri"/>
        </w:rPr>
        <w:t xml:space="preserve"> and p</w:t>
      </w:r>
      <w:r w:rsidR="00FC3379" w:rsidRPr="00630BDD">
        <w:rPr>
          <w:rFonts w:eastAsia="Calibri"/>
        </w:rPr>
        <w:t>remium</w:t>
      </w:r>
      <w:r w:rsidR="00FC3379" w:rsidRPr="00630BDD">
        <w:rPr>
          <w:sz w:val="22"/>
          <w:szCs w:val="22"/>
        </w:rPr>
        <w:t xml:space="preserve"> </w:t>
      </w:r>
      <w:r w:rsidR="00630BDD">
        <w:rPr>
          <w:rFonts w:eastAsia="Calibri"/>
        </w:rPr>
        <w:t xml:space="preserve">under the Companies Act, </w:t>
      </w:r>
      <w:r w:rsidR="007C342A">
        <w:rPr>
          <w:rFonts w:eastAsia="Calibri"/>
        </w:rPr>
        <w:t xml:space="preserve">of </w:t>
      </w:r>
      <w:r w:rsidR="00630BDD">
        <w:rPr>
          <w:rFonts w:eastAsia="Calibri"/>
        </w:rPr>
        <w:t>2017 with examples</w:t>
      </w:r>
      <w:r w:rsidR="006805EC">
        <w:rPr>
          <w:rFonts w:eastAsia="Calibri"/>
        </w:rPr>
        <w:t>.</w:t>
      </w:r>
      <w:r w:rsidR="00744F23">
        <w:rPr>
          <w:rFonts w:eastAsia="Calibri"/>
        </w:rPr>
        <w:tab/>
      </w:r>
      <w:r w:rsidR="006805EC">
        <w:rPr>
          <w:rFonts w:eastAsia="Calibri"/>
        </w:rPr>
        <w:t xml:space="preserve"> </w:t>
      </w:r>
      <w:r w:rsidR="006805EC">
        <w:rPr>
          <w:sz w:val="22"/>
          <w:szCs w:val="22"/>
        </w:rPr>
        <w:t>(20)</w:t>
      </w:r>
    </w:p>
    <w:p w:rsidR="00744F23" w:rsidRDefault="00744F23" w:rsidP="006805EC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</w:p>
    <w:p w:rsidR="006805EC" w:rsidRDefault="002B77C5" w:rsidP="00744F23">
      <w:pPr>
        <w:tabs>
          <w:tab w:val="left" w:pos="540"/>
          <w:tab w:val="right" w:pos="7920"/>
        </w:tabs>
        <w:spacing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>Q. 5</w:t>
      </w:r>
      <w:r>
        <w:rPr>
          <w:sz w:val="22"/>
          <w:szCs w:val="22"/>
        </w:rPr>
        <w:tab/>
      </w:r>
      <w:r w:rsidR="00E070A5">
        <w:rPr>
          <w:rFonts w:eastAsia="Calibri"/>
        </w:rPr>
        <w:t>What is the process of a company winding up by court</w:t>
      </w:r>
      <w:r w:rsidR="0098791A">
        <w:rPr>
          <w:rFonts w:eastAsia="Calibri"/>
        </w:rPr>
        <w:t xml:space="preserve"> under the Companies Act, </w:t>
      </w:r>
      <w:r w:rsidR="007C342A">
        <w:rPr>
          <w:rFonts w:eastAsia="Calibri"/>
        </w:rPr>
        <w:t xml:space="preserve">of </w:t>
      </w:r>
      <w:r w:rsidR="0098791A">
        <w:rPr>
          <w:rFonts w:eastAsia="Calibri"/>
        </w:rPr>
        <w:t>2017</w:t>
      </w:r>
      <w:r w:rsidR="00E070A5">
        <w:rPr>
          <w:rFonts w:eastAsia="Calibri"/>
        </w:rPr>
        <w:t>? Discuss with examples.</w:t>
      </w:r>
      <w:r w:rsidR="00744F23">
        <w:rPr>
          <w:rFonts w:eastAsia="Calibri"/>
        </w:rPr>
        <w:tab/>
      </w:r>
      <w:r w:rsidR="006805EC">
        <w:rPr>
          <w:sz w:val="22"/>
          <w:szCs w:val="22"/>
        </w:rPr>
        <w:t>(20)</w:t>
      </w:r>
    </w:p>
    <w:p w:rsidR="002B77C5" w:rsidRDefault="002B77C5" w:rsidP="00630BDD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</w:p>
    <w:p w:rsidR="00744F23" w:rsidRDefault="00744F23" w:rsidP="00630BDD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</w:p>
    <w:p w:rsidR="00744F23" w:rsidRDefault="00744F23" w:rsidP="00744F23">
      <w:pPr>
        <w:tabs>
          <w:tab w:val="right" w:pos="7920"/>
        </w:tabs>
        <w:spacing w:line="240" w:lineRule="exact"/>
        <w:rPr>
          <w:b/>
          <w:sz w:val="22"/>
        </w:rPr>
      </w:pPr>
      <w:r>
        <w:rPr>
          <w:b/>
          <w:sz w:val="22"/>
        </w:rPr>
        <w:t>Total Marks: 100</w:t>
      </w:r>
      <w:r>
        <w:rPr>
          <w:b/>
          <w:sz w:val="22"/>
        </w:rPr>
        <w:tab/>
        <w:t>Pass Marks: 50</w:t>
      </w:r>
    </w:p>
    <w:p w:rsidR="002B77C5" w:rsidRDefault="002B77C5">
      <w:pPr>
        <w:rPr>
          <w:b/>
          <w:sz w:val="2"/>
          <w:szCs w:val="22"/>
        </w:rPr>
      </w:pPr>
    </w:p>
    <w:p w:rsidR="002B77C5" w:rsidRDefault="002B77C5">
      <w:pPr>
        <w:spacing w:line="240" w:lineRule="exac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ASSIGNMENT No. 2</w:t>
      </w:r>
    </w:p>
    <w:p w:rsidR="002B77C5" w:rsidRDefault="002B77C5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</w:p>
    <w:p w:rsidR="002B77C5" w:rsidRDefault="002B77C5" w:rsidP="005179AE">
      <w:pPr>
        <w:spacing w:line="240" w:lineRule="exact"/>
        <w:jc w:val="both"/>
        <w:rPr>
          <w:sz w:val="22"/>
        </w:rPr>
      </w:pPr>
      <w:r>
        <w:rPr>
          <w:sz w:val="22"/>
        </w:rPr>
        <w:t>This assignment is a research-oriented activity. Include the following main headings in your report:-</w:t>
      </w:r>
    </w:p>
    <w:p w:rsidR="002B77C5" w:rsidRDefault="002B77C5">
      <w:pPr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Introduction to the topic</w:t>
      </w:r>
    </w:p>
    <w:p w:rsidR="002B77C5" w:rsidRDefault="002B77C5">
      <w:pPr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Important sub-topics</w:t>
      </w:r>
    </w:p>
    <w:p w:rsidR="002B77C5" w:rsidRDefault="002B77C5">
      <w:pPr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 xml:space="preserve">Practical aspects </w:t>
      </w:r>
      <w:r w:rsidR="007C342A">
        <w:rPr>
          <w:iCs/>
          <w:spacing w:val="-2"/>
          <w:sz w:val="22"/>
          <w:szCs w:val="22"/>
        </w:rPr>
        <w:t xml:space="preserve"> concerning</w:t>
      </w:r>
      <w:r>
        <w:rPr>
          <w:iCs/>
          <w:spacing w:val="-2"/>
          <w:sz w:val="22"/>
          <w:szCs w:val="22"/>
        </w:rPr>
        <w:t xml:space="preserve"> the topic</w:t>
      </w:r>
    </w:p>
    <w:p w:rsidR="002B77C5" w:rsidRDefault="002B77C5">
      <w:pPr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 xml:space="preserve">Review of theoretical and practical situations </w:t>
      </w:r>
    </w:p>
    <w:p w:rsidR="002B77C5" w:rsidRDefault="002B77C5">
      <w:pPr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 xml:space="preserve">SWOT analysis of the organization </w:t>
      </w:r>
      <w:r w:rsidR="007C342A">
        <w:rPr>
          <w:iCs/>
          <w:spacing w:val="-2"/>
          <w:sz w:val="22"/>
          <w:szCs w:val="22"/>
        </w:rPr>
        <w:t xml:space="preserve"> concerning</w:t>
      </w:r>
      <w:r>
        <w:rPr>
          <w:iCs/>
          <w:spacing w:val="-2"/>
          <w:sz w:val="22"/>
          <w:szCs w:val="22"/>
        </w:rPr>
        <w:t xml:space="preserve"> your topic</w:t>
      </w:r>
    </w:p>
    <w:p w:rsidR="002B77C5" w:rsidRDefault="002B77C5">
      <w:pPr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Conclusions and recommendations</w:t>
      </w:r>
    </w:p>
    <w:p w:rsidR="002B77C5" w:rsidRDefault="002B77C5">
      <w:pPr>
        <w:numPr>
          <w:ilvl w:val="0"/>
          <w:numId w:val="3"/>
        </w:numPr>
        <w:tabs>
          <w:tab w:val="left" w:pos="540"/>
          <w:tab w:val="left" w:pos="1080"/>
          <w:tab w:val="right" w:pos="7920"/>
        </w:tabs>
        <w:suppressAutoHyphens/>
        <w:spacing w:line="240" w:lineRule="exact"/>
        <w:ind w:left="540" w:hanging="54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Annex, if any</w:t>
      </w:r>
    </w:p>
    <w:p w:rsidR="002B77C5" w:rsidRDefault="002B77C5">
      <w:pPr>
        <w:spacing w:line="240" w:lineRule="exact"/>
        <w:rPr>
          <w:sz w:val="22"/>
        </w:rPr>
      </w:pPr>
    </w:p>
    <w:p w:rsidR="002B77C5" w:rsidRDefault="002B77C5">
      <w:pPr>
        <w:spacing w:line="240" w:lineRule="exact"/>
        <w:jc w:val="both"/>
        <w:rPr>
          <w:sz w:val="22"/>
        </w:rPr>
      </w:pPr>
      <w:r>
        <w:rPr>
          <w:sz w:val="22"/>
        </w:rPr>
        <w:t>You are also required to select one of the following topics according to the last digit of your roll number</w:t>
      </w:r>
      <w:r w:rsidR="00B16741">
        <w:rPr>
          <w:sz w:val="22"/>
        </w:rPr>
        <w:t xml:space="preserve"> and upload the assignments on Aaghi LMS Portal of the university for evaluation</w:t>
      </w:r>
      <w:r>
        <w:rPr>
          <w:sz w:val="22"/>
        </w:rPr>
        <w:t>. For example, if your roll number is D-3427183 then you will select topic No. 3 (the last digit):</w:t>
      </w:r>
    </w:p>
    <w:p w:rsidR="002B77C5" w:rsidRDefault="002B77C5">
      <w:pPr>
        <w:spacing w:line="240" w:lineRule="exact"/>
        <w:ind w:firstLine="540"/>
        <w:jc w:val="both"/>
        <w:rPr>
          <w:sz w:val="22"/>
        </w:rPr>
      </w:pPr>
    </w:p>
    <w:p w:rsidR="002B77C5" w:rsidRDefault="002B77C5">
      <w:pPr>
        <w:spacing w:line="240" w:lineRule="exact"/>
        <w:jc w:val="both"/>
        <w:rPr>
          <w:b/>
          <w:sz w:val="22"/>
        </w:rPr>
      </w:pPr>
      <w:r>
        <w:rPr>
          <w:b/>
          <w:sz w:val="22"/>
        </w:rPr>
        <w:t>List of Topics</w:t>
      </w:r>
    </w:p>
    <w:p w:rsidR="00CE6595" w:rsidRPr="0015645B" w:rsidRDefault="00CE6595" w:rsidP="00464D65">
      <w:pPr>
        <w:numPr>
          <w:ilvl w:val="0"/>
          <w:numId w:val="5"/>
        </w:numPr>
        <w:shd w:val="clear" w:color="auto" w:fill="FFFFFF"/>
        <w:tabs>
          <w:tab w:val="left" w:pos="540"/>
          <w:tab w:val="left" w:pos="14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15645B">
        <w:rPr>
          <w:sz w:val="22"/>
          <w:szCs w:val="22"/>
        </w:rPr>
        <w:t>Benefits General Regulations, 1980</w:t>
      </w:r>
    </w:p>
    <w:p w:rsidR="00CE6595" w:rsidRPr="0015645B" w:rsidRDefault="00CE6595" w:rsidP="00464D65">
      <w:pPr>
        <w:numPr>
          <w:ilvl w:val="0"/>
          <w:numId w:val="5"/>
        </w:numPr>
        <w:shd w:val="clear" w:color="auto" w:fill="FFFFFF"/>
        <w:tabs>
          <w:tab w:val="left" w:pos="540"/>
          <w:tab w:val="left" w:pos="1440"/>
        </w:tabs>
        <w:spacing w:line="240" w:lineRule="exact"/>
        <w:ind w:left="450" w:hanging="450"/>
        <w:jc w:val="both"/>
        <w:rPr>
          <w:sz w:val="22"/>
          <w:szCs w:val="22"/>
        </w:rPr>
      </w:pPr>
      <w:r w:rsidRPr="0015645B">
        <w:rPr>
          <w:sz w:val="22"/>
          <w:szCs w:val="22"/>
        </w:rPr>
        <w:t>Capital Clause of Memorandum</w:t>
      </w:r>
    </w:p>
    <w:p w:rsidR="00CE6595" w:rsidRPr="0015645B" w:rsidRDefault="00CE6595" w:rsidP="00946DBE">
      <w:pPr>
        <w:pStyle w:val="BlockText"/>
        <w:numPr>
          <w:ilvl w:val="0"/>
          <w:numId w:val="5"/>
        </w:numPr>
        <w:tabs>
          <w:tab w:val="left" w:pos="540"/>
        </w:tabs>
        <w:spacing w:line="240" w:lineRule="exact"/>
        <w:ind w:right="0" w:hanging="720"/>
        <w:rPr>
          <w:sz w:val="22"/>
          <w:szCs w:val="22"/>
        </w:rPr>
      </w:pPr>
      <w:r w:rsidRPr="0015645B">
        <w:rPr>
          <w:sz w:val="22"/>
          <w:szCs w:val="22"/>
        </w:rPr>
        <w:t xml:space="preserve">Contract of Agency </w:t>
      </w:r>
    </w:p>
    <w:p w:rsidR="00CE6595" w:rsidRPr="0015645B" w:rsidRDefault="00CE6595" w:rsidP="00246044">
      <w:pPr>
        <w:numPr>
          <w:ilvl w:val="0"/>
          <w:numId w:val="5"/>
        </w:numPr>
        <w:shd w:val="clear" w:color="auto" w:fill="FFFFFF"/>
        <w:tabs>
          <w:tab w:val="left" w:pos="540"/>
          <w:tab w:val="left" w:pos="14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15645B">
        <w:rPr>
          <w:sz w:val="22"/>
          <w:szCs w:val="22"/>
        </w:rPr>
        <w:t>Disposal of Wastes and Effluents</w:t>
      </w:r>
    </w:p>
    <w:p w:rsidR="00CE6595" w:rsidRPr="0015645B" w:rsidRDefault="00CE6595" w:rsidP="00946DBE">
      <w:pPr>
        <w:pStyle w:val="BlockText"/>
        <w:numPr>
          <w:ilvl w:val="0"/>
          <w:numId w:val="5"/>
        </w:numPr>
        <w:tabs>
          <w:tab w:val="left" w:pos="540"/>
        </w:tabs>
        <w:spacing w:line="240" w:lineRule="exact"/>
        <w:ind w:right="0" w:hanging="720"/>
        <w:rPr>
          <w:sz w:val="22"/>
          <w:szCs w:val="22"/>
        </w:rPr>
      </w:pPr>
      <w:r w:rsidRPr="0015645B">
        <w:rPr>
          <w:sz w:val="22"/>
          <w:szCs w:val="22"/>
        </w:rPr>
        <w:t>Formation of the Contract</w:t>
      </w:r>
    </w:p>
    <w:p w:rsidR="00CE6595" w:rsidRPr="0015645B" w:rsidRDefault="0015645B" w:rsidP="00464D65">
      <w:pPr>
        <w:pStyle w:val="BlockText"/>
        <w:numPr>
          <w:ilvl w:val="0"/>
          <w:numId w:val="5"/>
        </w:numPr>
        <w:tabs>
          <w:tab w:val="left" w:pos="540"/>
        </w:tabs>
        <w:spacing w:line="240" w:lineRule="exact"/>
        <w:ind w:right="0" w:hanging="720"/>
        <w:rPr>
          <w:sz w:val="22"/>
          <w:szCs w:val="22"/>
        </w:rPr>
      </w:pPr>
      <w:r w:rsidRPr="0015645B">
        <w:rPr>
          <w:sz w:val="22"/>
          <w:szCs w:val="22"/>
        </w:rPr>
        <w:t>Powers</w:t>
      </w:r>
      <w:r w:rsidR="00CE6595" w:rsidRPr="0015645B">
        <w:rPr>
          <w:sz w:val="22"/>
          <w:szCs w:val="22"/>
        </w:rPr>
        <w:t xml:space="preserve"> of Registrar</w:t>
      </w:r>
    </w:p>
    <w:p w:rsidR="00CE6595" w:rsidRPr="0015645B" w:rsidRDefault="00CE6595" w:rsidP="00464D65">
      <w:pPr>
        <w:pStyle w:val="BlockText"/>
        <w:numPr>
          <w:ilvl w:val="0"/>
          <w:numId w:val="5"/>
        </w:numPr>
        <w:tabs>
          <w:tab w:val="left" w:pos="540"/>
        </w:tabs>
        <w:spacing w:line="240" w:lineRule="exact"/>
        <w:ind w:right="0" w:hanging="720"/>
        <w:rPr>
          <w:sz w:val="22"/>
          <w:szCs w:val="22"/>
        </w:rPr>
      </w:pPr>
      <w:r w:rsidRPr="0015645B">
        <w:rPr>
          <w:sz w:val="22"/>
          <w:szCs w:val="22"/>
        </w:rPr>
        <w:t>Liability of Employer</w:t>
      </w:r>
    </w:p>
    <w:p w:rsidR="00CE6595" w:rsidRPr="0015645B" w:rsidRDefault="00CE6595">
      <w:pPr>
        <w:pStyle w:val="BlockText"/>
        <w:numPr>
          <w:ilvl w:val="0"/>
          <w:numId w:val="5"/>
        </w:numPr>
        <w:tabs>
          <w:tab w:val="left" w:pos="540"/>
        </w:tabs>
        <w:spacing w:line="240" w:lineRule="exact"/>
        <w:ind w:left="540" w:right="0" w:hanging="540"/>
        <w:rPr>
          <w:sz w:val="22"/>
          <w:szCs w:val="22"/>
        </w:rPr>
      </w:pPr>
      <w:r w:rsidRPr="0015645B">
        <w:rPr>
          <w:sz w:val="22"/>
          <w:szCs w:val="22"/>
        </w:rPr>
        <w:t xml:space="preserve">National Industrial Relations Commission and its Powers </w:t>
      </w:r>
    </w:p>
    <w:p w:rsidR="00CE6595" w:rsidRPr="0015645B" w:rsidRDefault="00CE6595" w:rsidP="00464D65">
      <w:pPr>
        <w:numPr>
          <w:ilvl w:val="0"/>
          <w:numId w:val="5"/>
        </w:numPr>
        <w:shd w:val="clear" w:color="auto" w:fill="FFFFFF"/>
        <w:tabs>
          <w:tab w:val="left" w:pos="540"/>
          <w:tab w:val="left" w:pos="1440"/>
        </w:tabs>
        <w:spacing w:line="240" w:lineRule="exact"/>
        <w:ind w:left="450" w:hanging="450"/>
        <w:jc w:val="both"/>
        <w:rPr>
          <w:sz w:val="22"/>
          <w:szCs w:val="22"/>
        </w:rPr>
      </w:pPr>
      <w:r w:rsidRPr="0015645B">
        <w:rPr>
          <w:sz w:val="22"/>
          <w:szCs w:val="22"/>
        </w:rPr>
        <w:t>Official Liquidator</w:t>
      </w:r>
    </w:p>
    <w:p w:rsidR="00CE6595" w:rsidRPr="0015645B" w:rsidRDefault="00CE6595" w:rsidP="00F627E0">
      <w:pPr>
        <w:numPr>
          <w:ilvl w:val="0"/>
          <w:numId w:val="5"/>
        </w:numPr>
        <w:shd w:val="clear" w:color="auto" w:fill="FFFFFF"/>
        <w:spacing w:line="240" w:lineRule="exact"/>
        <w:ind w:left="540" w:hanging="540"/>
        <w:jc w:val="both"/>
        <w:rPr>
          <w:sz w:val="22"/>
          <w:szCs w:val="22"/>
        </w:rPr>
      </w:pPr>
      <w:r w:rsidRPr="0015645B">
        <w:rPr>
          <w:sz w:val="22"/>
          <w:szCs w:val="22"/>
        </w:rPr>
        <w:t>Partnership Agreement</w:t>
      </w: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 w:rsidP="00D9764C">
      <w:pPr>
        <w:tabs>
          <w:tab w:val="right" w:pos="7920"/>
        </w:tabs>
        <w:rPr>
          <w:b/>
          <w:sz w:val="30"/>
          <w:szCs w:val="22"/>
        </w:rPr>
      </w:pP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  <w:bookmarkStart w:id="0" w:name="_Hlk191655529"/>
      <w:r>
        <w:rPr>
          <w:b/>
          <w:sz w:val="30"/>
          <w:szCs w:val="22"/>
        </w:rPr>
        <w:lastRenderedPageBreak/>
        <w:t>COURSE OUTLINES</w:t>
      </w:r>
    </w:p>
    <w:p w:rsidR="002B77C5" w:rsidRDefault="002B77C5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Introduction to Law and Law Governing Contracts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  <w:t xml:space="preserve">  Origin of the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1.2     Definition of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     Communication, Acceptance and Revocation 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1.4     Essentials of a Valid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1.5     Performance of the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1.6     Discharge of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1.7     Breach of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1.8     Damages of Breach of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1.9     Indemnity and Guarantee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1.10   Contract of Bailment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1.11   Contract of Agency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16"/>
          <w:szCs w:val="22"/>
        </w:rPr>
      </w:pPr>
    </w:p>
    <w:p w:rsidR="00D9764C" w:rsidRDefault="00D9764C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16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Unit–2</w:t>
      </w:r>
      <w:r>
        <w:rPr>
          <w:b/>
          <w:bCs/>
          <w:sz w:val="22"/>
          <w:szCs w:val="22"/>
        </w:rPr>
        <w:tab/>
        <w:t>Law of Sales of Goods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  </w:t>
      </w:r>
      <w:r>
        <w:rPr>
          <w:sz w:val="22"/>
          <w:szCs w:val="22"/>
        </w:rPr>
        <w:tab/>
        <w:t xml:space="preserve">  Definitions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2.2     Formation of the Contract.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2.3     Effects of the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2.4     Performance of the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2.5     Rights of Unpaid Seller against the Goods.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2.6     Sale by Auction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2.7     Breach of Contract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</w:p>
    <w:p w:rsidR="00D9764C" w:rsidRDefault="00D9764C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Unit–3</w:t>
      </w:r>
      <w:r>
        <w:rPr>
          <w:b/>
          <w:bCs/>
          <w:sz w:val="22"/>
          <w:szCs w:val="22"/>
        </w:rPr>
        <w:tab/>
        <w:t>Partnership Law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>Definitions in Partnership Law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  <w:t>Types of Partnership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  <w:t>Essential Elements of a Partnership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>
        <w:rPr>
          <w:sz w:val="22"/>
          <w:szCs w:val="22"/>
        </w:rPr>
        <w:tab/>
        <w:t>Registration of Partnership Firms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  <w:t>Partnership Becoming Illegal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  <w:t>Partnership Distinguished from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>
        <w:rPr>
          <w:sz w:val="22"/>
          <w:szCs w:val="22"/>
        </w:rPr>
        <w:tab/>
        <w:t xml:space="preserve">Partnership Distinguished </w:t>
      </w:r>
      <w:r w:rsidR="00DD1FEE">
        <w:rPr>
          <w:sz w:val="22"/>
          <w:szCs w:val="22"/>
        </w:rPr>
        <w:t>from</w:t>
      </w:r>
      <w:r>
        <w:rPr>
          <w:sz w:val="22"/>
          <w:szCs w:val="22"/>
        </w:rPr>
        <w:t xml:space="preserve"> Private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>
        <w:rPr>
          <w:sz w:val="22"/>
          <w:szCs w:val="22"/>
        </w:rPr>
        <w:tab/>
        <w:t xml:space="preserve">Partnership Distinguished from Co-Ownership 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3.9</w:t>
      </w:r>
      <w:r>
        <w:rPr>
          <w:sz w:val="22"/>
          <w:szCs w:val="22"/>
        </w:rPr>
        <w:tab/>
        <w:t>Partnership Agreement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3.10</w:t>
      </w:r>
      <w:r>
        <w:rPr>
          <w:sz w:val="22"/>
          <w:szCs w:val="22"/>
        </w:rPr>
        <w:tab/>
        <w:t xml:space="preserve">Rights and Liabilities of the </w:t>
      </w:r>
      <w:r w:rsidR="00A7447E">
        <w:rPr>
          <w:sz w:val="22"/>
          <w:szCs w:val="22"/>
        </w:rPr>
        <w:t xml:space="preserve"> Members </w:t>
      </w:r>
      <w:r>
        <w:rPr>
          <w:sz w:val="22"/>
          <w:szCs w:val="22"/>
        </w:rPr>
        <w:t>of a Partnership Firm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3.11</w:t>
      </w:r>
      <w:r>
        <w:rPr>
          <w:sz w:val="22"/>
          <w:szCs w:val="22"/>
        </w:rPr>
        <w:tab/>
        <w:t>Personal Profits Earned by Partners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3.12</w:t>
      </w:r>
      <w:r>
        <w:rPr>
          <w:sz w:val="22"/>
          <w:szCs w:val="22"/>
        </w:rPr>
        <w:tab/>
        <w:t>The Property of the Firm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3.13</w:t>
      </w:r>
      <w:r>
        <w:rPr>
          <w:sz w:val="22"/>
          <w:szCs w:val="22"/>
        </w:rPr>
        <w:tab/>
        <w:t>Implied Authority of a Partnership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3.14</w:t>
      </w:r>
      <w:r>
        <w:rPr>
          <w:sz w:val="22"/>
          <w:szCs w:val="22"/>
        </w:rPr>
        <w:tab/>
        <w:t>Principle of Holding Out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3.15</w:t>
      </w:r>
      <w:r>
        <w:rPr>
          <w:sz w:val="22"/>
          <w:szCs w:val="22"/>
        </w:rPr>
        <w:tab/>
        <w:t>Minor as a Partner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3.16</w:t>
      </w:r>
      <w:r>
        <w:rPr>
          <w:sz w:val="22"/>
          <w:szCs w:val="22"/>
        </w:rPr>
        <w:tab/>
        <w:t>Reconstitution of a Firm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3.17</w:t>
      </w:r>
      <w:r>
        <w:rPr>
          <w:sz w:val="22"/>
          <w:szCs w:val="22"/>
        </w:rPr>
        <w:tab/>
        <w:t xml:space="preserve">Dissolution of Partnership and Settlement of </w:t>
      </w:r>
      <w:r w:rsidR="00A7447E">
        <w:rPr>
          <w:sz w:val="22"/>
          <w:szCs w:val="22"/>
        </w:rPr>
        <w:t xml:space="preserve"> Accounts </w:t>
      </w:r>
      <w:r>
        <w:rPr>
          <w:sz w:val="22"/>
          <w:szCs w:val="22"/>
        </w:rPr>
        <w:t>on Dissolution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3.18</w:t>
      </w:r>
      <w:r>
        <w:rPr>
          <w:sz w:val="22"/>
          <w:szCs w:val="22"/>
        </w:rPr>
        <w:tab/>
        <w:t>Rights and Obligations of Partners after Dissolution of Partnership</w:t>
      </w:r>
    </w:p>
    <w:p w:rsidR="00D9764C" w:rsidRDefault="00D9764C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Unit–4</w:t>
      </w:r>
      <w:r>
        <w:rPr>
          <w:b/>
          <w:bCs/>
          <w:sz w:val="22"/>
          <w:szCs w:val="22"/>
        </w:rPr>
        <w:tab/>
        <w:t>Law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Governing Companies–I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>
        <w:rPr>
          <w:sz w:val="22"/>
          <w:szCs w:val="22"/>
        </w:rPr>
        <w:tab/>
        <w:t>Introduction to Companies Act, 2017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z w:val="22"/>
          <w:szCs w:val="22"/>
        </w:rPr>
        <w:tab/>
        <w:t>Company Courts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>
        <w:rPr>
          <w:sz w:val="22"/>
          <w:szCs w:val="22"/>
        </w:rPr>
        <w:tab/>
        <w:t>Corporate Law Authority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>
        <w:rPr>
          <w:sz w:val="22"/>
          <w:szCs w:val="22"/>
        </w:rPr>
        <w:tab/>
        <w:t>Registration of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>
        <w:rPr>
          <w:sz w:val="22"/>
          <w:szCs w:val="22"/>
        </w:rPr>
        <w:tab/>
        <w:t>Memorandum of Association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>
        <w:rPr>
          <w:sz w:val="22"/>
          <w:szCs w:val="22"/>
        </w:rPr>
        <w:tab/>
        <w:t>Name of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>
        <w:rPr>
          <w:sz w:val="22"/>
          <w:szCs w:val="22"/>
        </w:rPr>
        <w:tab/>
        <w:t>Registered Office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>
        <w:rPr>
          <w:sz w:val="22"/>
          <w:szCs w:val="22"/>
        </w:rPr>
        <w:tab/>
        <w:t>Object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  <w:t>Capital Clause of Memorandum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4.10</w:t>
      </w:r>
      <w:r>
        <w:rPr>
          <w:sz w:val="22"/>
          <w:szCs w:val="22"/>
        </w:rPr>
        <w:tab/>
        <w:t>Articles of Association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4.11</w:t>
      </w:r>
      <w:r>
        <w:rPr>
          <w:sz w:val="22"/>
          <w:szCs w:val="22"/>
        </w:rPr>
        <w:tab/>
        <w:t>Promoters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4.12</w:t>
      </w:r>
      <w:r>
        <w:rPr>
          <w:sz w:val="22"/>
          <w:szCs w:val="22"/>
        </w:rPr>
        <w:tab/>
        <w:t>Contracts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4.13</w:t>
      </w:r>
      <w:r>
        <w:rPr>
          <w:sz w:val="22"/>
          <w:szCs w:val="22"/>
        </w:rPr>
        <w:tab/>
        <w:t>Prospectus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4.14</w:t>
      </w:r>
      <w:r>
        <w:rPr>
          <w:sz w:val="22"/>
          <w:szCs w:val="22"/>
        </w:rPr>
        <w:tab/>
        <w:t>Commission, Discount and Premium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4.15</w:t>
      </w:r>
      <w:r>
        <w:rPr>
          <w:sz w:val="22"/>
          <w:szCs w:val="22"/>
        </w:rPr>
        <w:tab/>
        <w:t>Allotment of Shares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4.16</w:t>
      </w:r>
      <w:r>
        <w:rPr>
          <w:sz w:val="22"/>
          <w:szCs w:val="22"/>
        </w:rPr>
        <w:tab/>
        <w:t>Commencement of Business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4.17</w:t>
      </w:r>
      <w:r>
        <w:rPr>
          <w:sz w:val="22"/>
          <w:szCs w:val="22"/>
        </w:rPr>
        <w:tab/>
        <w:t>Membership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4.18</w:t>
      </w:r>
      <w:r>
        <w:rPr>
          <w:sz w:val="22"/>
          <w:szCs w:val="22"/>
        </w:rPr>
        <w:tab/>
        <w:t>Share Capital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4.19</w:t>
      </w:r>
      <w:r>
        <w:rPr>
          <w:sz w:val="22"/>
          <w:szCs w:val="22"/>
        </w:rPr>
        <w:tab/>
        <w:t>Shares and Certificates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4.20</w:t>
      </w:r>
      <w:r>
        <w:rPr>
          <w:sz w:val="22"/>
          <w:szCs w:val="22"/>
        </w:rPr>
        <w:tab/>
        <w:t>Transfer and Transmission of Shares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4.21</w:t>
      </w:r>
      <w:r>
        <w:rPr>
          <w:sz w:val="22"/>
          <w:szCs w:val="22"/>
        </w:rPr>
        <w:tab/>
        <w:t>Directors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4.22 Chief Executive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Unit–5</w:t>
      </w:r>
      <w:r>
        <w:rPr>
          <w:b/>
          <w:bCs/>
          <w:sz w:val="22"/>
          <w:szCs w:val="22"/>
        </w:rPr>
        <w:tab/>
        <w:t>Law Governing Companies–II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>
        <w:rPr>
          <w:sz w:val="22"/>
          <w:szCs w:val="22"/>
        </w:rPr>
        <w:tab/>
        <w:t>General Meetings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>
        <w:rPr>
          <w:sz w:val="22"/>
          <w:szCs w:val="22"/>
        </w:rPr>
        <w:tab/>
        <w:t>Meetings of Directors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  <w:t>Secretary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>
        <w:rPr>
          <w:sz w:val="22"/>
          <w:szCs w:val="22"/>
        </w:rPr>
        <w:tab/>
        <w:t>Dividend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>
        <w:rPr>
          <w:sz w:val="22"/>
          <w:szCs w:val="22"/>
        </w:rPr>
        <w:tab/>
        <w:t>Auditor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>
        <w:rPr>
          <w:sz w:val="22"/>
          <w:szCs w:val="22"/>
        </w:rPr>
        <w:tab/>
        <w:t>Managing Agents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>
        <w:rPr>
          <w:sz w:val="22"/>
          <w:szCs w:val="22"/>
        </w:rPr>
        <w:tab/>
        <w:t>Investment by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>
        <w:rPr>
          <w:sz w:val="22"/>
          <w:szCs w:val="22"/>
        </w:rPr>
        <w:tab/>
        <w:t>Debentures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5.9</w:t>
      </w:r>
      <w:r>
        <w:rPr>
          <w:sz w:val="22"/>
          <w:szCs w:val="22"/>
        </w:rPr>
        <w:tab/>
        <w:t>Private Companies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5.10</w:t>
      </w:r>
      <w:r>
        <w:rPr>
          <w:sz w:val="22"/>
          <w:szCs w:val="22"/>
        </w:rPr>
        <w:tab/>
        <w:t>Guarantee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5.11</w:t>
      </w:r>
      <w:r>
        <w:rPr>
          <w:sz w:val="22"/>
          <w:szCs w:val="22"/>
        </w:rPr>
        <w:tab/>
        <w:t>Unlimited Company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5.12</w:t>
      </w:r>
      <w:r>
        <w:rPr>
          <w:sz w:val="22"/>
          <w:szCs w:val="22"/>
        </w:rPr>
        <w:tab/>
        <w:t>Accounts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5.13</w:t>
      </w:r>
      <w:r>
        <w:rPr>
          <w:sz w:val="22"/>
          <w:szCs w:val="22"/>
        </w:rPr>
        <w:tab/>
        <w:t>Inspection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5.14</w:t>
      </w:r>
      <w:r>
        <w:rPr>
          <w:sz w:val="22"/>
          <w:szCs w:val="22"/>
        </w:rPr>
        <w:tab/>
        <w:t>Annual Return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5.15</w:t>
      </w:r>
      <w:r>
        <w:rPr>
          <w:sz w:val="22"/>
          <w:szCs w:val="22"/>
        </w:rPr>
        <w:tab/>
        <w:t>Winding up by Court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5.16</w:t>
      </w:r>
      <w:r>
        <w:rPr>
          <w:sz w:val="22"/>
          <w:szCs w:val="22"/>
        </w:rPr>
        <w:tab/>
        <w:t>Winding up of Companies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5.17</w:t>
      </w:r>
      <w:r>
        <w:rPr>
          <w:sz w:val="22"/>
          <w:szCs w:val="22"/>
        </w:rPr>
        <w:tab/>
        <w:t>Contributors and Creditors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5.18</w:t>
      </w:r>
      <w:r>
        <w:rPr>
          <w:sz w:val="22"/>
          <w:szCs w:val="22"/>
        </w:rPr>
        <w:tab/>
        <w:t xml:space="preserve">Voluntary </w:t>
      </w:r>
      <w:r w:rsidR="00A7447E">
        <w:rPr>
          <w:sz w:val="22"/>
          <w:szCs w:val="22"/>
        </w:rPr>
        <w:t>Winding-</w:t>
      </w:r>
      <w:r>
        <w:rPr>
          <w:sz w:val="22"/>
          <w:szCs w:val="22"/>
        </w:rPr>
        <w:t>up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5.19</w:t>
      </w:r>
      <w:r>
        <w:rPr>
          <w:sz w:val="22"/>
          <w:szCs w:val="22"/>
        </w:rPr>
        <w:tab/>
        <w:t>Winding up of Unregistered Companies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5.20</w:t>
      </w:r>
      <w:r>
        <w:rPr>
          <w:sz w:val="22"/>
          <w:szCs w:val="22"/>
        </w:rPr>
        <w:tab/>
        <w:t>Reconstruction and Amalgamation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5.21</w:t>
      </w:r>
      <w:r>
        <w:rPr>
          <w:sz w:val="22"/>
          <w:szCs w:val="22"/>
        </w:rPr>
        <w:tab/>
        <w:t>Companies Established Outside Pakistan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5.22</w:t>
      </w:r>
      <w:r>
        <w:rPr>
          <w:sz w:val="22"/>
          <w:szCs w:val="22"/>
        </w:rPr>
        <w:tab/>
        <w:t>Official Liquidator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Unit–6</w:t>
      </w:r>
      <w:r>
        <w:rPr>
          <w:b/>
          <w:bCs/>
          <w:sz w:val="22"/>
          <w:szCs w:val="22"/>
        </w:rPr>
        <w:tab/>
        <w:t>Laws Governing Establishment of Factories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</w:t>
      </w:r>
      <w:r>
        <w:rPr>
          <w:sz w:val="22"/>
          <w:szCs w:val="22"/>
        </w:rPr>
        <w:tab/>
        <w:t>Definitions Pertained to the Factories Act. 1934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>
        <w:rPr>
          <w:sz w:val="22"/>
          <w:szCs w:val="22"/>
        </w:rPr>
        <w:tab/>
        <w:t>Exemption from Certain Provisions of the Act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>
        <w:rPr>
          <w:sz w:val="22"/>
          <w:szCs w:val="22"/>
        </w:rPr>
        <w:tab/>
        <w:t>Inspectors and their Powers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>
        <w:rPr>
          <w:sz w:val="22"/>
          <w:szCs w:val="22"/>
        </w:rPr>
        <w:tab/>
        <w:t>Certifying Surgeons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Health and Safety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>
        <w:rPr>
          <w:sz w:val="22"/>
          <w:szCs w:val="22"/>
        </w:rPr>
        <w:tab/>
        <w:t>Disposal of Wastes and Effluents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>
        <w:rPr>
          <w:sz w:val="22"/>
          <w:szCs w:val="22"/>
        </w:rPr>
        <w:tab/>
        <w:t>Artificial Humidification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6.8</w:t>
      </w:r>
      <w:r>
        <w:rPr>
          <w:sz w:val="22"/>
          <w:szCs w:val="22"/>
        </w:rPr>
        <w:tab/>
        <w:t>Vaccination and Inoculation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6.9</w:t>
      </w:r>
      <w:r>
        <w:rPr>
          <w:sz w:val="22"/>
          <w:szCs w:val="22"/>
        </w:rPr>
        <w:tab/>
        <w:t>Holidays with Pay and Provisions of the Act for Worker</w:t>
      </w:r>
      <w:r w:rsidR="00A7447E">
        <w:rPr>
          <w:sz w:val="22"/>
          <w:szCs w:val="22"/>
        </w:rPr>
        <w:t>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6.10</w:t>
      </w:r>
      <w:r>
        <w:rPr>
          <w:sz w:val="22"/>
          <w:szCs w:val="22"/>
        </w:rPr>
        <w:tab/>
        <w:t xml:space="preserve">Special Provisions for Adolescents and Children 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6.11</w:t>
      </w:r>
      <w:r>
        <w:rPr>
          <w:sz w:val="22"/>
          <w:szCs w:val="22"/>
        </w:rPr>
        <w:tab/>
        <w:t>Penalties and Procedure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6.12</w:t>
      </w:r>
      <w:r>
        <w:rPr>
          <w:sz w:val="22"/>
          <w:szCs w:val="22"/>
        </w:rPr>
        <w:tab/>
        <w:t>Penalty for Contravention of Act and Rules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6.13</w:t>
      </w:r>
      <w:r>
        <w:rPr>
          <w:sz w:val="22"/>
          <w:szCs w:val="22"/>
        </w:rPr>
        <w:tab/>
        <w:t>Display of Factory Notices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6.14</w:t>
      </w:r>
      <w:r>
        <w:rPr>
          <w:sz w:val="22"/>
          <w:szCs w:val="22"/>
        </w:rPr>
        <w:tab/>
        <w:t>Publication of Rules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6.15 Protection to Persons Acting under this Act.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 w:hanging="960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 w:hanging="960"/>
        <w:rPr>
          <w:sz w:val="22"/>
          <w:szCs w:val="22"/>
        </w:rPr>
      </w:pPr>
      <w:r>
        <w:rPr>
          <w:b/>
          <w:bCs/>
          <w:sz w:val="22"/>
          <w:szCs w:val="22"/>
        </w:rPr>
        <w:t>Unit–7</w:t>
      </w:r>
      <w:r>
        <w:rPr>
          <w:b/>
          <w:bCs/>
          <w:sz w:val="22"/>
          <w:szCs w:val="22"/>
        </w:rPr>
        <w:tab/>
        <w:t>Laws Governing Industrial Employment and Industrial Relations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>
        <w:rPr>
          <w:sz w:val="22"/>
          <w:szCs w:val="22"/>
        </w:rPr>
        <w:tab/>
        <w:t xml:space="preserve">Trade </w:t>
      </w:r>
      <w:r w:rsidR="00A7447E">
        <w:rPr>
          <w:sz w:val="22"/>
          <w:szCs w:val="22"/>
        </w:rPr>
        <w:t xml:space="preserve">Unions </w:t>
      </w:r>
      <w:r>
        <w:rPr>
          <w:sz w:val="22"/>
          <w:szCs w:val="22"/>
        </w:rPr>
        <w:t>and Freedom of Associations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7.2   Application for Registration and Requirements.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7.3   Certificate of Registration and its Cancellation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7.4   Power and Functions of Registrar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7.5   Collective Bargaining Agents.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7.6   National Industrial Relations Commission and its Powers.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7.7   Joint Consolation Conciliation and Meditation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7.8   Wage Commission and Fixation of Wages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7.9   Powers of the Wage Commission.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7.10 Penalties and Procedure.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7.11 Penalty of Committing Breach of Settlement.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7.12 Penalty of Embezzlement of Misappropriation of Funds.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7.13 Indemnity and Powers to Make Rules.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Unit–8</w:t>
      </w:r>
      <w:r>
        <w:rPr>
          <w:b/>
          <w:bCs/>
          <w:sz w:val="22"/>
          <w:szCs w:val="22"/>
        </w:rPr>
        <w:tab/>
        <w:t>Employees Old Age Benefits Act, 1976–1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>
        <w:rPr>
          <w:sz w:val="22"/>
          <w:szCs w:val="22"/>
        </w:rPr>
        <w:tab/>
        <w:t>Employees Old-Age Benefits Contribution Rules, 1978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  </w:t>
      </w:r>
      <w:r>
        <w:rPr>
          <w:sz w:val="22"/>
          <w:szCs w:val="22"/>
        </w:rPr>
        <w:tab/>
        <w:t>Employees Old-Age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   </w:t>
      </w:r>
      <w:r>
        <w:rPr>
          <w:sz w:val="22"/>
          <w:szCs w:val="22"/>
        </w:rPr>
        <w:tab/>
        <w:t>Benefits General Regulations, 1980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>
        <w:rPr>
          <w:sz w:val="22"/>
          <w:szCs w:val="22"/>
        </w:rPr>
        <w:tab/>
        <w:t>Insured Persons, Board or Trustees, Powers, Functions, and Terms of Office of Members.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>
        <w:rPr>
          <w:sz w:val="22"/>
          <w:szCs w:val="22"/>
        </w:rPr>
        <w:tab/>
        <w:t>Employees Old-age Benefits Determination or Wages for Computation of Contribution Regulation, 1980.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   </w:t>
      </w:r>
      <w:r>
        <w:rPr>
          <w:sz w:val="22"/>
          <w:szCs w:val="22"/>
        </w:rPr>
        <w:tab/>
        <w:t>Employees Old-Age Benefits Determination of Complaints, Questions, and Disputes Regulations 1980.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Unit–9</w:t>
      </w:r>
      <w:r>
        <w:rPr>
          <w:b/>
          <w:bCs/>
          <w:sz w:val="22"/>
          <w:szCs w:val="22"/>
        </w:rPr>
        <w:tab/>
        <w:t xml:space="preserve">Employees Old Age Benefits Act, 1976 </w:t>
      </w:r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II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>
        <w:rPr>
          <w:sz w:val="22"/>
          <w:szCs w:val="22"/>
        </w:rPr>
        <w:t>9.1</w:t>
      </w:r>
      <w:r>
        <w:rPr>
          <w:sz w:val="22"/>
          <w:szCs w:val="22"/>
        </w:rPr>
        <w:tab/>
        <w:t>Employees Old Age Benefits Institution and Certificate of Authority and Proof of Age, Payment of Contributions and Liability of Employer.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   </w:t>
      </w:r>
      <w:r>
        <w:rPr>
          <w:sz w:val="22"/>
          <w:szCs w:val="22"/>
        </w:rPr>
        <w:tab/>
        <w:t>Offenses and Penalties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   </w:t>
      </w:r>
      <w:r>
        <w:rPr>
          <w:sz w:val="22"/>
          <w:szCs w:val="22"/>
        </w:rPr>
        <w:tab/>
        <w:t>Finance and Audit.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   </w:t>
      </w:r>
      <w:r>
        <w:rPr>
          <w:sz w:val="22"/>
          <w:szCs w:val="22"/>
        </w:rPr>
        <w:tab/>
        <w:t>Employees Old-Age Benefits, Old Age Pension, Old Age Grant Widows, Pension, Invalidity Provision, Benefit Claims and Benefits, Extinguishment of Benefits.</w:t>
      </w:r>
    </w:p>
    <w:p w:rsidR="00D9764C" w:rsidRDefault="00D9764C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</w:p>
    <w:p w:rsidR="00D9764C" w:rsidRDefault="00D9764C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Recommended books:</w:t>
      </w:r>
    </w:p>
    <w:p w:rsidR="002B77C5" w:rsidRDefault="002B77C5">
      <w:pPr>
        <w:shd w:val="clear" w:color="auto" w:fill="FFFFFF"/>
        <w:tabs>
          <w:tab w:val="left" w:pos="960"/>
          <w:tab w:val="left" w:pos="1440"/>
        </w:tabs>
        <w:jc w:val="both"/>
        <w:rPr>
          <w:b/>
          <w:bCs/>
          <w:sz w:val="22"/>
          <w:szCs w:val="22"/>
        </w:rPr>
      </w:pPr>
    </w:p>
    <w:p w:rsidR="002B77C5" w:rsidRDefault="002B77C5">
      <w:pPr>
        <w:shd w:val="clear" w:color="auto" w:fill="FFFFFF"/>
        <w:tabs>
          <w:tab w:val="left" w:pos="48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Saeed K. A. (The latest edition). </w:t>
      </w:r>
      <w:r>
        <w:rPr>
          <w:i/>
          <w:sz w:val="22"/>
          <w:szCs w:val="22"/>
        </w:rPr>
        <w:t>Company Law.</w:t>
      </w:r>
      <w:r>
        <w:rPr>
          <w:sz w:val="22"/>
          <w:szCs w:val="22"/>
        </w:rPr>
        <w:t xml:space="preserve"> Lahore: Khawaja &amp; Khawaja Publishers. </w:t>
      </w:r>
    </w:p>
    <w:p w:rsidR="002B77C5" w:rsidRDefault="002B77C5">
      <w:pPr>
        <w:shd w:val="clear" w:color="auto" w:fill="FFFFFF"/>
        <w:tabs>
          <w:tab w:val="left" w:pos="48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Amin Q. A. (The latest edition). </w:t>
      </w:r>
      <w:r>
        <w:rPr>
          <w:i/>
          <w:sz w:val="22"/>
          <w:szCs w:val="22"/>
        </w:rPr>
        <w:t>Business Law.</w:t>
      </w:r>
      <w:r>
        <w:rPr>
          <w:sz w:val="22"/>
          <w:szCs w:val="22"/>
        </w:rPr>
        <w:t xml:space="preserve">  Islamabad: National Book Foundation.</w:t>
      </w:r>
    </w:p>
    <w:p w:rsidR="002B77C5" w:rsidRDefault="002B77C5">
      <w:pPr>
        <w:shd w:val="clear" w:color="auto" w:fill="FFFFFF"/>
        <w:tabs>
          <w:tab w:val="left" w:pos="48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Cheema, K. M. (The latest edition). </w:t>
      </w:r>
      <w:r>
        <w:rPr>
          <w:i/>
          <w:sz w:val="22"/>
          <w:szCs w:val="22"/>
        </w:rPr>
        <w:t xml:space="preserve">Business Law. </w:t>
      </w:r>
      <w:r>
        <w:rPr>
          <w:sz w:val="22"/>
          <w:szCs w:val="22"/>
        </w:rPr>
        <w:t>Lahore: Syed Mobin Mahmood &amp; Co.</w:t>
      </w:r>
    </w:p>
    <w:p w:rsidR="002B77C5" w:rsidRDefault="002B77C5">
      <w:pPr>
        <w:tabs>
          <w:tab w:val="left" w:pos="960"/>
          <w:tab w:val="left" w:pos="1440"/>
        </w:tabs>
        <w:jc w:val="both"/>
        <w:rPr>
          <w:sz w:val="22"/>
          <w:szCs w:val="22"/>
        </w:rPr>
      </w:pPr>
    </w:p>
    <w:p w:rsidR="002B77C5" w:rsidRDefault="002B77C5">
      <w:pPr>
        <w:tabs>
          <w:tab w:val="left" w:pos="960"/>
          <w:tab w:val="left" w:pos="1440"/>
        </w:tabs>
        <w:jc w:val="center"/>
        <w:rPr>
          <w:sz w:val="22"/>
          <w:szCs w:val="22"/>
        </w:rPr>
      </w:pPr>
    </w:p>
    <w:p w:rsidR="00C4275C" w:rsidRDefault="002B77C5">
      <w:pPr>
        <w:tabs>
          <w:tab w:val="left" w:pos="540"/>
        </w:tabs>
        <w:jc w:val="center"/>
      </w:pPr>
      <w:r>
        <w:rPr>
          <w:rFonts w:ascii="Wingdings" w:hAnsi="Wingdings"/>
          <w:sz w:val="28"/>
        </w:rPr>
        <w:t></w:t>
      </w:r>
      <w:r>
        <w:rPr>
          <w:rFonts w:ascii="Wingdings" w:hAnsi="Wingdings"/>
          <w:sz w:val="28"/>
        </w:rPr>
        <w:t></w:t>
      </w:r>
      <w:r>
        <w:rPr>
          <w:rFonts w:ascii="Wingdings" w:hAnsi="Wingdings"/>
          <w:sz w:val="28"/>
        </w:rPr>
        <w:t></w:t>
      </w:r>
      <w:bookmarkEnd w:id="0"/>
    </w:p>
    <w:sectPr w:rsidR="00C4275C">
      <w:footerReference w:type="default" r:id="rId7"/>
      <w:type w:val="continuous"/>
      <w:pgSz w:w="12240" w:h="15840"/>
      <w:pgMar w:top="2160" w:right="2160" w:bottom="2160" w:left="2160" w:header="0" w:footer="14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3D" w:rsidRDefault="00F0583D">
      <w:r>
        <w:separator/>
      </w:r>
    </w:p>
  </w:endnote>
  <w:endnote w:type="continuationSeparator" w:id="1">
    <w:p w:rsidR="00F0583D" w:rsidRDefault="00F0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C5" w:rsidRDefault="002B77C5">
    <w:pPr>
      <w:pStyle w:val="Footer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36D30" w:rsidRPr="00436D30">
      <w:rPr>
        <w:noProof/>
        <w:sz w:val="24"/>
        <w:lang w:val="en-US" w:eastAsia="en-US"/>
      </w:rPr>
      <w:t>2</w:t>
    </w:r>
    <w:r>
      <w:rPr>
        <w:sz w:val="24"/>
      </w:rPr>
      <w:fldChar w:fldCharType="end"/>
    </w:r>
  </w:p>
  <w:p w:rsidR="002B77C5" w:rsidRDefault="002B7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3D" w:rsidRDefault="00F0583D">
      <w:r>
        <w:separator/>
      </w:r>
    </w:p>
  </w:footnote>
  <w:footnote w:type="continuationSeparator" w:id="1">
    <w:p w:rsidR="00F0583D" w:rsidRDefault="00F05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6D509"/>
    <w:multiLevelType w:val="singleLevel"/>
    <w:tmpl w:val="B1D6D509"/>
    <w:lvl w:ilvl="0">
      <w:numFmt w:val="decimal"/>
      <w:lvlText w:val="%1."/>
      <w:lvlJc w:val="left"/>
    </w:lvl>
  </w:abstractNum>
  <w:abstractNum w:abstractNumId="1">
    <w:nsid w:val="FBDE6D6B"/>
    <w:multiLevelType w:val="singleLevel"/>
    <w:tmpl w:val="FBDE6D6B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35240"/>
    <w:multiLevelType w:val="singleLevel"/>
    <w:tmpl w:val="14B35240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0E54BAB"/>
    <w:multiLevelType w:val="hybridMultilevel"/>
    <w:tmpl w:val="45900D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4CC7"/>
    <w:multiLevelType w:val="multilevel"/>
    <w:tmpl w:val="EA00B9C0"/>
    <w:lvl w:ilvl="0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lvl w:ilvl="0">
        <w:start w:val="2"/>
        <w:numFmt w:val="lowerLetter"/>
        <w:lvlText w:val="(%1)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c2NTAxMbI0tzSxNDNS0lEKTi0uzszPAykwrAUA1+YpXCwAAAA="/>
  </w:docVars>
  <w:rsids>
    <w:rsidRoot w:val="00E40D26"/>
    <w:rsid w:val="00041222"/>
    <w:rsid w:val="000C0F9F"/>
    <w:rsid w:val="000D7B90"/>
    <w:rsid w:val="000E0CD7"/>
    <w:rsid w:val="000E4C83"/>
    <w:rsid w:val="00102EE6"/>
    <w:rsid w:val="0015645B"/>
    <w:rsid w:val="001803FA"/>
    <w:rsid w:val="001920CB"/>
    <w:rsid w:val="0019523D"/>
    <w:rsid w:val="001C788E"/>
    <w:rsid w:val="00246044"/>
    <w:rsid w:val="00253007"/>
    <w:rsid w:val="0028118C"/>
    <w:rsid w:val="002A2847"/>
    <w:rsid w:val="002B77C5"/>
    <w:rsid w:val="00326F45"/>
    <w:rsid w:val="00331932"/>
    <w:rsid w:val="00333EF2"/>
    <w:rsid w:val="00436D30"/>
    <w:rsid w:val="00464D65"/>
    <w:rsid w:val="004B57AB"/>
    <w:rsid w:val="004F565A"/>
    <w:rsid w:val="005136A9"/>
    <w:rsid w:val="005179AE"/>
    <w:rsid w:val="005417FE"/>
    <w:rsid w:val="005651E5"/>
    <w:rsid w:val="00590F67"/>
    <w:rsid w:val="00594602"/>
    <w:rsid w:val="005B2078"/>
    <w:rsid w:val="005E59CF"/>
    <w:rsid w:val="005F6627"/>
    <w:rsid w:val="005F6E51"/>
    <w:rsid w:val="00630BDD"/>
    <w:rsid w:val="00631EE3"/>
    <w:rsid w:val="0063737E"/>
    <w:rsid w:val="006805EC"/>
    <w:rsid w:val="00680B68"/>
    <w:rsid w:val="006A1BB0"/>
    <w:rsid w:val="006A49B6"/>
    <w:rsid w:val="006B14F3"/>
    <w:rsid w:val="006B6A51"/>
    <w:rsid w:val="006F1B1A"/>
    <w:rsid w:val="00705C4F"/>
    <w:rsid w:val="00744F23"/>
    <w:rsid w:val="00745156"/>
    <w:rsid w:val="00773263"/>
    <w:rsid w:val="00773F19"/>
    <w:rsid w:val="007C342A"/>
    <w:rsid w:val="00844232"/>
    <w:rsid w:val="0085038E"/>
    <w:rsid w:val="00864782"/>
    <w:rsid w:val="00885217"/>
    <w:rsid w:val="00903CAA"/>
    <w:rsid w:val="0092783D"/>
    <w:rsid w:val="009324FA"/>
    <w:rsid w:val="00946DBE"/>
    <w:rsid w:val="00962687"/>
    <w:rsid w:val="0098791A"/>
    <w:rsid w:val="00995332"/>
    <w:rsid w:val="009C2C1C"/>
    <w:rsid w:val="009D5E82"/>
    <w:rsid w:val="00A501A4"/>
    <w:rsid w:val="00A74193"/>
    <w:rsid w:val="00A7447E"/>
    <w:rsid w:val="00B0223B"/>
    <w:rsid w:val="00B16741"/>
    <w:rsid w:val="00B429D1"/>
    <w:rsid w:val="00B64459"/>
    <w:rsid w:val="00BB1624"/>
    <w:rsid w:val="00BB7FA5"/>
    <w:rsid w:val="00BF207A"/>
    <w:rsid w:val="00C0477B"/>
    <w:rsid w:val="00C17513"/>
    <w:rsid w:val="00C4275C"/>
    <w:rsid w:val="00C92C90"/>
    <w:rsid w:val="00CD5C28"/>
    <w:rsid w:val="00CE6595"/>
    <w:rsid w:val="00D4515B"/>
    <w:rsid w:val="00D57F48"/>
    <w:rsid w:val="00D8129C"/>
    <w:rsid w:val="00D9764C"/>
    <w:rsid w:val="00DC32D9"/>
    <w:rsid w:val="00DD1FEE"/>
    <w:rsid w:val="00DF123D"/>
    <w:rsid w:val="00DF65BC"/>
    <w:rsid w:val="00E070A5"/>
    <w:rsid w:val="00E33C38"/>
    <w:rsid w:val="00E40D26"/>
    <w:rsid w:val="00E516F6"/>
    <w:rsid w:val="00E970B5"/>
    <w:rsid w:val="00EE6159"/>
    <w:rsid w:val="00F033BA"/>
    <w:rsid w:val="00F0583D"/>
    <w:rsid w:val="00F33253"/>
    <w:rsid w:val="00F350CE"/>
    <w:rsid w:val="00F50742"/>
    <w:rsid w:val="00F627E0"/>
    <w:rsid w:val="00F80084"/>
    <w:rsid w:val="00F81FAE"/>
    <w:rsid w:val="00F912C2"/>
    <w:rsid w:val="00FA6520"/>
    <w:rsid w:val="00FC3379"/>
    <w:rsid w:val="00FD3DFB"/>
    <w:rsid w:val="075517C9"/>
    <w:rsid w:val="077E0859"/>
    <w:rsid w:val="0A391FDA"/>
    <w:rsid w:val="0E3911B0"/>
    <w:rsid w:val="0E4B1F1E"/>
    <w:rsid w:val="18C61976"/>
    <w:rsid w:val="1C484CA5"/>
    <w:rsid w:val="1E443C36"/>
    <w:rsid w:val="21355F7C"/>
    <w:rsid w:val="21644E8F"/>
    <w:rsid w:val="2629533D"/>
    <w:rsid w:val="276812ED"/>
    <w:rsid w:val="2AFA6A0E"/>
    <w:rsid w:val="2DCF6C7B"/>
    <w:rsid w:val="32103E32"/>
    <w:rsid w:val="34A508F6"/>
    <w:rsid w:val="3A4F0A7A"/>
    <w:rsid w:val="3DA94408"/>
    <w:rsid w:val="41984EBF"/>
    <w:rsid w:val="4A9C7DF8"/>
    <w:rsid w:val="4FE56FF0"/>
    <w:rsid w:val="514022CA"/>
    <w:rsid w:val="53213917"/>
    <w:rsid w:val="570D0BCD"/>
    <w:rsid w:val="57744EFB"/>
    <w:rsid w:val="57EE2950"/>
    <w:rsid w:val="587256E6"/>
    <w:rsid w:val="592B3D96"/>
    <w:rsid w:val="59C252C9"/>
    <w:rsid w:val="620F4693"/>
    <w:rsid w:val="69C97892"/>
    <w:rsid w:val="6C4228B5"/>
    <w:rsid w:val="71C27838"/>
    <w:rsid w:val="71E42F57"/>
    <w:rsid w:val="720C6784"/>
    <w:rsid w:val="76095997"/>
    <w:rsid w:val="762B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144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pPr>
      <w:widowControl w:val="0"/>
      <w:tabs>
        <w:tab w:val="left" w:pos="1160"/>
      </w:tabs>
      <w:autoSpaceDE w:val="0"/>
      <w:autoSpaceDN w:val="0"/>
      <w:adjustRightInd w:val="0"/>
      <w:spacing w:line="240" w:lineRule="atLeast"/>
      <w:ind w:left="288" w:hanging="1152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unhideWhenUsed/>
    <w:rsid w:val="007C342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AIOU Printing Press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 ZAHID</dc:creator>
  <cp:keywords/>
  <cp:lastModifiedBy>Usman</cp:lastModifiedBy>
  <cp:revision>2</cp:revision>
  <cp:lastPrinted>2013-09-04T04:09:00Z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72ED3C88252E48A38827763E49990559_13</vt:lpwstr>
  </property>
</Properties>
</file>