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9A1" w:rsidRPr="00756BD6" w:rsidRDefault="00252A83" w:rsidP="008C49A1">
      <w:pPr>
        <w:jc w:val="center"/>
        <w:rPr>
          <w:b/>
          <w:sz w:val="28"/>
          <w:szCs w:val="18"/>
        </w:rPr>
      </w:pPr>
      <w:r w:rsidRPr="00756BD6">
        <w:rPr>
          <w:b/>
          <w:sz w:val="28"/>
          <w:szCs w:val="18"/>
        </w:rPr>
        <w:t xml:space="preserve"> </w:t>
      </w:r>
      <w:r w:rsidR="008C49A1" w:rsidRPr="00756BD6">
        <w:rPr>
          <w:b/>
          <w:sz w:val="28"/>
          <w:szCs w:val="18"/>
        </w:rPr>
        <w:t>ALLAMA IQBAL OPEN UNIVERSITY, ISLAMABAD</w:t>
      </w:r>
    </w:p>
    <w:p w:rsidR="008C49A1" w:rsidRPr="00756BD6" w:rsidRDefault="008C49A1" w:rsidP="008C49A1">
      <w:pPr>
        <w:jc w:val="center"/>
        <w:rPr>
          <w:b/>
          <w:sz w:val="28"/>
          <w:szCs w:val="18"/>
        </w:rPr>
      </w:pPr>
      <w:r w:rsidRPr="00756BD6">
        <w:rPr>
          <w:b/>
          <w:sz w:val="28"/>
          <w:szCs w:val="18"/>
        </w:rPr>
        <w:t>(Department of Commerce)</w:t>
      </w:r>
    </w:p>
    <w:p w:rsidR="008C49A1" w:rsidRPr="00756BD6" w:rsidRDefault="008C49A1" w:rsidP="008C49A1">
      <w:pPr>
        <w:jc w:val="center"/>
        <w:rPr>
          <w:sz w:val="28"/>
        </w:rPr>
      </w:pPr>
    </w:p>
    <w:p w:rsidR="008C49A1" w:rsidRPr="00756BD6" w:rsidRDefault="008C49A1" w:rsidP="008C49A1">
      <w:pPr>
        <w:jc w:val="center"/>
        <w:rPr>
          <w:sz w:val="28"/>
        </w:rPr>
      </w:pPr>
    </w:p>
    <w:p w:rsidR="008C49A1" w:rsidRPr="00756BD6" w:rsidRDefault="008C49A1" w:rsidP="008C49A1">
      <w:pPr>
        <w:jc w:val="center"/>
        <w:rPr>
          <w:sz w:val="28"/>
        </w:rPr>
      </w:pPr>
    </w:p>
    <w:p w:rsidR="008C49A1" w:rsidRPr="00756BD6" w:rsidRDefault="008C49A1" w:rsidP="008C49A1">
      <w:pPr>
        <w:jc w:val="center"/>
        <w:rPr>
          <w:b/>
          <w:sz w:val="28"/>
        </w:rPr>
      </w:pPr>
      <w:r w:rsidRPr="00756BD6">
        <w:rPr>
          <w:b/>
          <w:sz w:val="28"/>
        </w:rPr>
        <w:t>ADVANCED FINANCIAL ACCOUNTING (8553)</w:t>
      </w:r>
    </w:p>
    <w:p w:rsidR="008C49A1" w:rsidRPr="00756BD6" w:rsidRDefault="008C49A1" w:rsidP="008C49A1">
      <w:pPr>
        <w:rPr>
          <w:b/>
          <w:sz w:val="28"/>
        </w:rPr>
      </w:pPr>
    </w:p>
    <w:p w:rsidR="008C49A1" w:rsidRPr="00756BD6" w:rsidRDefault="008C49A1" w:rsidP="008C49A1">
      <w:pPr>
        <w:rPr>
          <w:b/>
          <w:sz w:val="28"/>
        </w:rPr>
      </w:pPr>
    </w:p>
    <w:p w:rsidR="008C49A1" w:rsidRPr="00756BD6" w:rsidRDefault="008C49A1" w:rsidP="008C49A1">
      <w:pPr>
        <w:jc w:val="center"/>
        <w:rPr>
          <w:b/>
          <w:sz w:val="28"/>
        </w:rPr>
      </w:pPr>
      <w:r w:rsidRPr="00756BD6">
        <w:rPr>
          <w:b/>
          <w:sz w:val="28"/>
        </w:rPr>
        <w:t>CHECKLIST</w:t>
      </w:r>
    </w:p>
    <w:p w:rsidR="008C49A1" w:rsidRPr="00756BD6" w:rsidRDefault="008C49A1" w:rsidP="008C49A1">
      <w:pPr>
        <w:jc w:val="center"/>
        <w:rPr>
          <w:b/>
          <w:sz w:val="28"/>
        </w:rPr>
      </w:pPr>
    </w:p>
    <w:p w:rsidR="008C49A1" w:rsidRPr="00756BD6" w:rsidRDefault="008C49A1" w:rsidP="008C49A1">
      <w:pPr>
        <w:jc w:val="center"/>
        <w:rPr>
          <w:b/>
          <w:sz w:val="28"/>
        </w:rPr>
      </w:pPr>
    </w:p>
    <w:p w:rsidR="008C49A1" w:rsidRPr="00756BD6" w:rsidRDefault="008C49A1" w:rsidP="00DF3FCE">
      <w:pPr>
        <w:jc w:val="center"/>
        <w:rPr>
          <w:b/>
          <w:sz w:val="28"/>
        </w:rPr>
      </w:pPr>
      <w:r w:rsidRPr="00756BD6">
        <w:rPr>
          <w:b/>
          <w:sz w:val="28"/>
        </w:rPr>
        <w:t xml:space="preserve">SEMESTER </w:t>
      </w:r>
      <w:r w:rsidR="006B5F73">
        <w:rPr>
          <w:b/>
          <w:sz w:val="28"/>
        </w:rPr>
        <w:t>SPRING 202</w:t>
      </w:r>
      <w:r w:rsidR="00394BF7">
        <w:rPr>
          <w:b/>
          <w:sz w:val="28"/>
        </w:rPr>
        <w:t>5</w:t>
      </w:r>
    </w:p>
    <w:p w:rsidR="008C49A1" w:rsidRPr="00756BD6" w:rsidRDefault="008C49A1" w:rsidP="008C49A1"/>
    <w:p w:rsidR="008C49A1" w:rsidRPr="00756BD6" w:rsidRDefault="008C49A1" w:rsidP="008C49A1"/>
    <w:p w:rsidR="008C49A1" w:rsidRPr="00756BD6" w:rsidRDefault="008C49A1" w:rsidP="008C49A1"/>
    <w:p w:rsidR="008C49A1" w:rsidRPr="00756BD6" w:rsidRDefault="008C49A1" w:rsidP="008C49A1">
      <w:r w:rsidRPr="00756BD6">
        <w:t>This packet comprises the following material:</w:t>
      </w:r>
    </w:p>
    <w:p w:rsidR="008C49A1" w:rsidRPr="00756BD6" w:rsidRDefault="008C49A1" w:rsidP="008C49A1"/>
    <w:p w:rsidR="008C49A1" w:rsidRPr="00756BD6" w:rsidRDefault="008C49A1" w:rsidP="008C49A1">
      <w:pPr>
        <w:numPr>
          <w:ilvl w:val="0"/>
          <w:numId w:val="5"/>
        </w:numPr>
      </w:pPr>
      <w:r w:rsidRPr="00756BD6">
        <w:t>Text Book (one)</w:t>
      </w:r>
    </w:p>
    <w:p w:rsidR="008C49A1" w:rsidRPr="00756BD6" w:rsidRDefault="008C49A1" w:rsidP="008C49A1">
      <w:pPr>
        <w:numPr>
          <w:ilvl w:val="0"/>
          <w:numId w:val="5"/>
        </w:numPr>
      </w:pPr>
      <w:r w:rsidRPr="00756BD6">
        <w:t>Assignment No. 1, 2</w:t>
      </w:r>
    </w:p>
    <w:p w:rsidR="008C49A1" w:rsidRPr="00756BD6" w:rsidRDefault="008C49A1" w:rsidP="008C49A1">
      <w:pPr>
        <w:numPr>
          <w:ilvl w:val="0"/>
          <w:numId w:val="5"/>
        </w:numPr>
      </w:pPr>
      <w:r w:rsidRPr="00756BD6">
        <w:t>Assignment Forms (2 sets)</w:t>
      </w:r>
    </w:p>
    <w:p w:rsidR="008C49A1" w:rsidRPr="00756BD6" w:rsidRDefault="008C49A1" w:rsidP="008C49A1"/>
    <w:p w:rsidR="008C49A1" w:rsidRPr="00756BD6" w:rsidRDefault="008C49A1" w:rsidP="008C49A1">
      <w:r w:rsidRPr="00756BD6">
        <w:t xml:space="preserve">In this packet, if you find anything missing </w:t>
      </w:r>
      <w:r w:rsidR="00E448F0">
        <w:t>from</w:t>
      </w:r>
      <w:r w:rsidRPr="00756BD6">
        <w:t xml:space="preserve"> the above </w:t>
      </w:r>
      <w:r w:rsidR="009453E5">
        <w:t xml:space="preserve"> </w:t>
      </w:r>
      <w:r w:rsidRPr="00756BD6">
        <w:t xml:space="preserve">mentioned material, please contact </w:t>
      </w:r>
      <w:r w:rsidR="00E448F0">
        <w:t xml:space="preserve">us </w:t>
      </w:r>
      <w:r w:rsidRPr="00756BD6">
        <w:t>at the address given below:</w:t>
      </w:r>
    </w:p>
    <w:p w:rsidR="008C49A1" w:rsidRPr="00756BD6" w:rsidRDefault="008C49A1" w:rsidP="008C49A1"/>
    <w:p w:rsidR="008C49A1" w:rsidRPr="00756BD6" w:rsidRDefault="008C49A1" w:rsidP="008C49A1"/>
    <w:p w:rsidR="008C49A1" w:rsidRPr="00756BD6" w:rsidRDefault="008C49A1" w:rsidP="008C49A1">
      <w:r w:rsidRPr="00756BD6">
        <w:t xml:space="preserve">The Mailing Officer </w:t>
      </w:r>
    </w:p>
    <w:p w:rsidR="008C49A1" w:rsidRPr="00756BD6" w:rsidRDefault="008C49A1" w:rsidP="008C49A1">
      <w:r w:rsidRPr="00756BD6">
        <w:t>Allama Iqbal Open University</w:t>
      </w:r>
    </w:p>
    <w:p w:rsidR="008C49A1" w:rsidRPr="00756BD6" w:rsidRDefault="008C49A1" w:rsidP="008C49A1">
      <w:r w:rsidRPr="00756BD6">
        <w:t>Sector H-8, Islamabad</w:t>
      </w:r>
    </w:p>
    <w:p w:rsidR="008C49A1" w:rsidRPr="00756BD6" w:rsidRDefault="008C49A1" w:rsidP="008C49A1">
      <w:r w:rsidRPr="00756BD6">
        <w:t>Ph: 051-9057611-12</w:t>
      </w:r>
    </w:p>
    <w:p w:rsidR="008C49A1" w:rsidRPr="00756BD6" w:rsidRDefault="008C49A1" w:rsidP="008C49A1"/>
    <w:p w:rsidR="008C49A1" w:rsidRPr="00756BD6" w:rsidRDefault="008C49A1" w:rsidP="008C49A1">
      <w:pPr>
        <w:tabs>
          <w:tab w:val="left" w:pos="6585"/>
        </w:tabs>
        <w:jc w:val="right"/>
        <w:rPr>
          <w:b/>
        </w:rPr>
      </w:pPr>
    </w:p>
    <w:p w:rsidR="008C49A1" w:rsidRPr="00756BD6" w:rsidRDefault="008C49A1" w:rsidP="008C49A1">
      <w:pPr>
        <w:tabs>
          <w:tab w:val="left" w:pos="6585"/>
        </w:tabs>
        <w:jc w:val="right"/>
        <w:rPr>
          <w:b/>
        </w:rPr>
      </w:pPr>
    </w:p>
    <w:p w:rsidR="008C49A1" w:rsidRPr="00756BD6" w:rsidRDefault="00D16769" w:rsidP="008C49A1">
      <w:pPr>
        <w:tabs>
          <w:tab w:val="left" w:pos="6585"/>
        </w:tabs>
        <w:jc w:val="right"/>
        <w:rPr>
          <w:b/>
        </w:rPr>
      </w:pPr>
      <w:r>
        <w:rPr>
          <w:b/>
        </w:rPr>
        <w:t xml:space="preserve">Dr. </w:t>
      </w:r>
      <w:r w:rsidR="008C49A1" w:rsidRPr="00756BD6">
        <w:rPr>
          <w:b/>
        </w:rPr>
        <w:t>Muhammad Munir Ahmad</w:t>
      </w:r>
    </w:p>
    <w:p w:rsidR="008C49A1" w:rsidRPr="00756BD6" w:rsidRDefault="008C49A1" w:rsidP="008C49A1">
      <w:pPr>
        <w:jc w:val="right"/>
      </w:pPr>
      <w:r w:rsidRPr="00756BD6">
        <w:t>(Course Coordinator)</w:t>
      </w:r>
    </w:p>
    <w:p w:rsidR="008C49A1" w:rsidRPr="00756BD6" w:rsidRDefault="008C49A1" w:rsidP="008C49A1">
      <w:pPr>
        <w:pStyle w:val="Heading1"/>
        <w:spacing w:before="0"/>
        <w:jc w:val="center"/>
        <w:rPr>
          <w:rFonts w:ascii="Times New Roman" w:hAnsi="Times New Roman"/>
          <w:b w:val="0"/>
          <w:color w:val="000000"/>
        </w:rPr>
      </w:pPr>
      <w:r w:rsidRPr="00756BD6">
        <w:rPr>
          <w:rFonts w:ascii="Times New Roman" w:hAnsi="Times New Roman"/>
        </w:rPr>
        <w:br w:type="page"/>
      </w:r>
      <w:r w:rsidRPr="00756BD6">
        <w:rPr>
          <w:rFonts w:ascii="Times New Roman" w:hAnsi="Times New Roman"/>
          <w:color w:val="000000"/>
        </w:rPr>
        <w:lastRenderedPageBreak/>
        <w:t>ALLAMA IQBAL OPEN UNIVERSITY, ISLAMABAD</w:t>
      </w:r>
    </w:p>
    <w:p w:rsidR="008C49A1" w:rsidRPr="00756BD6" w:rsidRDefault="008C49A1" w:rsidP="008C49A1">
      <w:pPr>
        <w:jc w:val="center"/>
        <w:rPr>
          <w:b/>
          <w:sz w:val="26"/>
          <w:szCs w:val="30"/>
        </w:rPr>
      </w:pPr>
      <w:r w:rsidRPr="00756BD6">
        <w:rPr>
          <w:b/>
          <w:sz w:val="26"/>
          <w:szCs w:val="30"/>
        </w:rPr>
        <w:t>(Department of Commerce)</w:t>
      </w:r>
    </w:p>
    <w:p w:rsidR="008C49A1" w:rsidRPr="00756BD6" w:rsidRDefault="008C49A1" w:rsidP="008C49A1">
      <w:pPr>
        <w:jc w:val="center"/>
        <w:rPr>
          <w:b/>
          <w:sz w:val="8"/>
          <w:szCs w:val="30"/>
        </w:rPr>
      </w:pPr>
    </w:p>
    <w:p w:rsidR="008C49A1" w:rsidRPr="00756BD6" w:rsidRDefault="00080766" w:rsidP="008C49A1">
      <w:pPr>
        <w:tabs>
          <w:tab w:val="left" w:pos="432"/>
          <w:tab w:val="left" w:pos="864"/>
          <w:tab w:val="left" w:pos="1440"/>
          <w:tab w:val="right" w:pos="7920"/>
        </w:tabs>
        <w:jc w:val="both"/>
        <w:rPr>
          <w:sz w:val="8"/>
        </w:rPr>
      </w:pPr>
      <w:r w:rsidRPr="00080766">
        <w:pict>
          <v:rect id="_x0000_s1026" style="position:absolute;left:0;text-align:left;margin-left:0;margin-top:1.7pt;width:396pt;height:90.35pt;z-index:251657728" filled="f" strokeweight="1.5pt"/>
        </w:pict>
      </w:r>
      <w:r w:rsidR="008C49A1" w:rsidRPr="00756BD6">
        <w:rPr>
          <w:noProof/>
          <w:sz w:val="8"/>
        </w:rPr>
        <w:t>[</w:t>
      </w:r>
    </w:p>
    <w:p w:rsidR="008C49A1" w:rsidRPr="00756BD6" w:rsidRDefault="008C49A1" w:rsidP="008C49A1">
      <w:pPr>
        <w:pStyle w:val="Footer"/>
        <w:tabs>
          <w:tab w:val="left" w:pos="540"/>
        </w:tabs>
        <w:spacing w:line="240" w:lineRule="exact"/>
        <w:ind w:left="532" w:hanging="446"/>
        <w:jc w:val="center"/>
        <w:rPr>
          <w:b/>
          <w:sz w:val="28"/>
        </w:rPr>
      </w:pPr>
      <w:r w:rsidRPr="00756BD6">
        <w:rPr>
          <w:b/>
          <w:sz w:val="28"/>
        </w:rPr>
        <w:t>WARNING</w:t>
      </w:r>
    </w:p>
    <w:p w:rsidR="008C49A1" w:rsidRPr="00756BD6" w:rsidRDefault="008C49A1" w:rsidP="008C49A1">
      <w:pPr>
        <w:numPr>
          <w:ilvl w:val="0"/>
          <w:numId w:val="12"/>
        </w:numPr>
        <w:tabs>
          <w:tab w:val="left" w:pos="540"/>
        </w:tabs>
        <w:spacing w:line="240" w:lineRule="exact"/>
        <w:ind w:left="532" w:right="187" w:hanging="446"/>
        <w:jc w:val="both"/>
        <w:rPr>
          <w:b/>
          <w:sz w:val="22"/>
          <w:szCs w:val="22"/>
        </w:rPr>
      </w:pPr>
      <w:r w:rsidRPr="00756BD6">
        <w:rPr>
          <w:b/>
          <w:sz w:val="22"/>
          <w:szCs w:val="22"/>
        </w:rPr>
        <w:t xml:space="preserve">PLAGIARISM OR HIRING OF GHOST WRITER(S) FOR SOLVING THE ASSIGNMENT(S) WILL DEBAR THE STUDENT FROM </w:t>
      </w:r>
      <w:r w:rsidR="00E448F0">
        <w:rPr>
          <w:b/>
          <w:sz w:val="22"/>
          <w:szCs w:val="22"/>
        </w:rPr>
        <w:t xml:space="preserve">THE </w:t>
      </w:r>
      <w:r w:rsidRPr="00756BD6">
        <w:rPr>
          <w:b/>
          <w:sz w:val="22"/>
          <w:szCs w:val="22"/>
        </w:rPr>
        <w:t>AWARD OF DEGREE/CERTIFICATE IF FOUND AT ANY STAGE.</w:t>
      </w:r>
    </w:p>
    <w:p w:rsidR="008C49A1" w:rsidRPr="00756BD6" w:rsidRDefault="008C49A1" w:rsidP="008C49A1">
      <w:pPr>
        <w:numPr>
          <w:ilvl w:val="0"/>
          <w:numId w:val="12"/>
        </w:numPr>
        <w:tabs>
          <w:tab w:val="left" w:pos="540"/>
        </w:tabs>
        <w:spacing w:line="240" w:lineRule="exact"/>
        <w:ind w:left="532" w:right="180" w:hanging="446"/>
        <w:jc w:val="both"/>
        <w:rPr>
          <w:b/>
          <w:sz w:val="22"/>
          <w:szCs w:val="22"/>
        </w:rPr>
      </w:pPr>
      <w:r w:rsidRPr="00756BD6">
        <w:rPr>
          <w:b/>
          <w:sz w:val="22"/>
          <w:szCs w:val="22"/>
        </w:rPr>
        <w:t xml:space="preserve">SUBMITTING ASSIGNMENTS BORROWED OR STOLEN FROM OTHER(S) AS ONE’S OWN WILL BE PENALIZED AS DEFINED IN </w:t>
      </w:r>
      <w:r w:rsidR="00E448F0">
        <w:rPr>
          <w:b/>
          <w:sz w:val="22"/>
          <w:szCs w:val="22"/>
        </w:rPr>
        <w:t xml:space="preserve">THE </w:t>
      </w:r>
      <w:r w:rsidRPr="00756BD6">
        <w:rPr>
          <w:b/>
          <w:sz w:val="22"/>
          <w:szCs w:val="22"/>
        </w:rPr>
        <w:t>“AIOU PLAGIARISM POLICY”.</w:t>
      </w:r>
    </w:p>
    <w:p w:rsidR="008C49A1" w:rsidRPr="00756BD6" w:rsidRDefault="008C49A1" w:rsidP="008C49A1">
      <w:pPr>
        <w:pStyle w:val="Heading9"/>
        <w:tabs>
          <w:tab w:val="right" w:pos="7920"/>
        </w:tabs>
        <w:spacing w:before="0"/>
        <w:rPr>
          <w:rFonts w:ascii="Times New Roman" w:hAnsi="Times New Roman"/>
          <w:sz w:val="2"/>
        </w:rPr>
      </w:pPr>
    </w:p>
    <w:p w:rsidR="008C49A1" w:rsidRPr="00756BD6" w:rsidRDefault="008C49A1" w:rsidP="008C49A1">
      <w:pPr>
        <w:tabs>
          <w:tab w:val="right" w:pos="7920"/>
        </w:tabs>
        <w:jc w:val="both"/>
        <w:rPr>
          <w:b/>
          <w:sz w:val="10"/>
        </w:rPr>
      </w:pPr>
    </w:p>
    <w:p w:rsidR="008C49A1" w:rsidRPr="00756BD6" w:rsidRDefault="008C49A1" w:rsidP="008C49A1">
      <w:pPr>
        <w:tabs>
          <w:tab w:val="left" w:pos="540"/>
          <w:tab w:val="left" w:pos="1080"/>
        </w:tabs>
        <w:ind w:left="540" w:hanging="540"/>
        <w:jc w:val="center"/>
        <w:rPr>
          <w:b/>
          <w:sz w:val="4"/>
          <w:szCs w:val="2"/>
        </w:rPr>
      </w:pPr>
    </w:p>
    <w:p w:rsidR="001F6B23" w:rsidRPr="001F6B23" w:rsidRDefault="001F6B23" w:rsidP="001F6B23">
      <w:pPr>
        <w:tabs>
          <w:tab w:val="right" w:pos="7920"/>
        </w:tabs>
        <w:spacing w:line="240" w:lineRule="exact"/>
        <w:jc w:val="both"/>
        <w:rPr>
          <w:b/>
          <w:color w:val="000000"/>
        </w:rPr>
      </w:pPr>
      <w:bookmarkStart w:id="0" w:name="_Hlk189123011"/>
      <w:r w:rsidRPr="001F6B23">
        <w:rPr>
          <w:b/>
          <w:color w:val="000000"/>
        </w:rPr>
        <w:t>Course: Advanced Financial Accounting (8553)</w:t>
      </w:r>
      <w:r w:rsidRPr="001F6B23">
        <w:rPr>
          <w:b/>
          <w:color w:val="000000"/>
        </w:rPr>
        <w:tab/>
        <w:t>Semester: Spring, 2025</w:t>
      </w:r>
    </w:p>
    <w:p w:rsidR="001F6B23" w:rsidRPr="001F6B23" w:rsidRDefault="001F6B23" w:rsidP="001F6B23">
      <w:pPr>
        <w:pStyle w:val="Heading2"/>
        <w:tabs>
          <w:tab w:val="left" w:pos="540"/>
          <w:tab w:val="right" w:pos="7920"/>
        </w:tabs>
        <w:spacing w:before="0"/>
        <w:rPr>
          <w:rFonts w:ascii="Times New Roman" w:hAnsi="Times New Roman"/>
          <w:b/>
          <w:bCs/>
          <w:color w:val="000000"/>
          <w:spacing w:val="-4"/>
          <w:sz w:val="24"/>
          <w:szCs w:val="24"/>
        </w:rPr>
      </w:pPr>
      <w:r w:rsidRPr="001F6B23">
        <w:rPr>
          <w:rFonts w:ascii="Times New Roman" w:hAnsi="Times New Roman"/>
          <w:b/>
          <w:color w:val="000000"/>
          <w:sz w:val="24"/>
          <w:szCs w:val="24"/>
        </w:rPr>
        <w:t>Level: M</w:t>
      </w:r>
      <w:r w:rsidR="009453E5">
        <w:rPr>
          <w:rFonts w:ascii="Times New Roman" w:hAnsi="Times New Roman"/>
          <w:b/>
          <w:color w:val="000000"/>
          <w:sz w:val="24"/>
          <w:szCs w:val="24"/>
        </w:rPr>
        <w:t xml:space="preserve">. </w:t>
      </w:r>
      <w:r w:rsidRPr="001F6B23">
        <w:rPr>
          <w:rFonts w:ascii="Times New Roman" w:hAnsi="Times New Roman"/>
          <w:b/>
          <w:color w:val="000000"/>
          <w:sz w:val="24"/>
          <w:szCs w:val="24"/>
        </w:rPr>
        <w:t>Com</w:t>
      </w:r>
    </w:p>
    <w:p w:rsidR="001F6B23" w:rsidRPr="00EE61B4" w:rsidRDefault="001F6B23" w:rsidP="001F6B23">
      <w:pPr>
        <w:pStyle w:val="Heading2"/>
        <w:tabs>
          <w:tab w:val="left" w:pos="540"/>
          <w:tab w:val="right" w:pos="7920"/>
        </w:tabs>
        <w:spacing w:before="0"/>
        <w:rPr>
          <w:rFonts w:ascii="Times New Roman" w:hAnsi="Times New Roman"/>
          <w:b/>
          <w:bCs/>
          <w:color w:val="auto"/>
          <w:spacing w:val="-4"/>
          <w:sz w:val="12"/>
          <w:szCs w:val="12"/>
        </w:rPr>
      </w:pPr>
    </w:p>
    <w:p w:rsidR="001F6B23" w:rsidRPr="001F5CB7" w:rsidRDefault="001F6B23" w:rsidP="001F6B23">
      <w:pPr>
        <w:pStyle w:val="Heading2"/>
        <w:tabs>
          <w:tab w:val="left" w:pos="540"/>
          <w:tab w:val="right" w:pos="7920"/>
        </w:tabs>
        <w:spacing w:before="0"/>
        <w:rPr>
          <w:rFonts w:ascii="Times New Roman" w:hAnsi="Times New Roman"/>
          <w:b/>
          <w:bCs/>
          <w:color w:val="auto"/>
          <w:spacing w:val="-4"/>
          <w:sz w:val="24"/>
          <w:szCs w:val="24"/>
        </w:rPr>
      </w:pPr>
      <w:r w:rsidRPr="001F5CB7">
        <w:rPr>
          <w:rFonts w:ascii="Times New Roman" w:hAnsi="Times New Roman"/>
          <w:b/>
          <w:bCs/>
          <w:color w:val="auto"/>
          <w:spacing w:val="-4"/>
          <w:sz w:val="24"/>
          <w:szCs w:val="24"/>
        </w:rPr>
        <w:t>Please read the following instructions for writing your assignments. (AD, BS, B. Ed, MA/MSc, MEd) (ODL Mode).</w:t>
      </w:r>
    </w:p>
    <w:p w:rsidR="001F6B23" w:rsidRPr="001F5CB7" w:rsidRDefault="001F6B23" w:rsidP="001F6B23">
      <w:pPr>
        <w:tabs>
          <w:tab w:val="left" w:pos="540"/>
        </w:tabs>
        <w:ind w:left="540" w:hanging="540"/>
      </w:pPr>
      <w:r w:rsidRPr="001F5CB7">
        <w:t>1.</w:t>
      </w:r>
      <w:r w:rsidRPr="001F5CB7">
        <w:tab/>
        <w:t>All questions are compulsory and carry equal marks but within a question the marks are distributed according to its requirements.</w:t>
      </w:r>
    </w:p>
    <w:p w:rsidR="001F6B23" w:rsidRPr="001F5CB7" w:rsidRDefault="001F6B23" w:rsidP="001F6B23">
      <w:pPr>
        <w:tabs>
          <w:tab w:val="left" w:pos="540"/>
        </w:tabs>
        <w:ind w:left="540" w:hanging="540"/>
      </w:pPr>
      <w:r w:rsidRPr="001F5CB7">
        <w:t>2.</w:t>
      </w:r>
      <w:r w:rsidRPr="001F5CB7">
        <w:tab/>
        <w:t>Read the question carefully and then answer it according to the requirements of the questions.</w:t>
      </w:r>
    </w:p>
    <w:p w:rsidR="001F6B23" w:rsidRPr="001F5CB7" w:rsidRDefault="001F6B23" w:rsidP="001F6B23">
      <w:pPr>
        <w:tabs>
          <w:tab w:val="left" w:pos="540"/>
        </w:tabs>
        <w:ind w:left="540" w:hanging="540"/>
      </w:pPr>
      <w:r w:rsidRPr="001F5CB7">
        <w:t>3.</w:t>
      </w:r>
      <w:r w:rsidRPr="001F5CB7">
        <w:tab/>
        <w:t>Avoid irrelevant discussion/information and reproducing from books, study guide or allied material.</w:t>
      </w:r>
    </w:p>
    <w:p w:rsidR="001F6B23" w:rsidRPr="001F5CB7" w:rsidRDefault="001F6B23" w:rsidP="001F6B23">
      <w:pPr>
        <w:tabs>
          <w:tab w:val="left" w:pos="540"/>
        </w:tabs>
        <w:ind w:left="540" w:hanging="540"/>
      </w:pPr>
      <w:r w:rsidRPr="001F5CB7">
        <w:t>4.</w:t>
      </w:r>
      <w:r w:rsidRPr="001F5CB7">
        <w:tab/>
        <w:t xml:space="preserve">Handwritten scanned assignments are not acceptable. </w:t>
      </w:r>
    </w:p>
    <w:p w:rsidR="001F6B23" w:rsidRPr="001F5CB7" w:rsidRDefault="001F6B23" w:rsidP="001F6B23">
      <w:pPr>
        <w:tabs>
          <w:tab w:val="left" w:pos="540"/>
        </w:tabs>
        <w:ind w:left="540" w:hanging="540"/>
      </w:pPr>
      <w:r w:rsidRPr="001F5CB7">
        <w:t>5.</w:t>
      </w:r>
      <w:r w:rsidRPr="001F5CB7">
        <w:tab/>
        <w:t>Upload your typed (in Word or PDF format) assignments on or before the due date.</w:t>
      </w:r>
    </w:p>
    <w:p w:rsidR="001F6B23" w:rsidRPr="001F5CB7" w:rsidRDefault="001F6B23" w:rsidP="001F6B23">
      <w:pPr>
        <w:tabs>
          <w:tab w:val="left" w:pos="540"/>
        </w:tabs>
        <w:ind w:left="540" w:hanging="540"/>
      </w:pPr>
      <w:r w:rsidRPr="001F5CB7">
        <w:t>6.</w:t>
      </w:r>
      <w:r w:rsidRPr="001F5CB7">
        <w:tab/>
        <w:t>Your own analysis and synthesis will be appreciated.</w:t>
      </w:r>
    </w:p>
    <w:p w:rsidR="001F6B23" w:rsidRPr="001F5CB7" w:rsidRDefault="001F6B23" w:rsidP="001F6B23">
      <w:pPr>
        <w:tabs>
          <w:tab w:val="left" w:pos="540"/>
        </w:tabs>
        <w:ind w:left="540" w:hanging="540"/>
      </w:pPr>
      <w:r w:rsidRPr="001F5CB7">
        <w:t>7.</w:t>
      </w:r>
      <w:r w:rsidRPr="001F5CB7">
        <w:tab/>
        <w:t>Late assignments can’t be uploaded at LMS.</w:t>
      </w:r>
    </w:p>
    <w:p w:rsidR="001F6B23" w:rsidRDefault="001F6B23" w:rsidP="001F6B23">
      <w:pPr>
        <w:tabs>
          <w:tab w:val="left" w:pos="540"/>
        </w:tabs>
        <w:ind w:left="540" w:hanging="540"/>
      </w:pPr>
      <w:r w:rsidRPr="001F5CB7">
        <w:t>8.</w:t>
      </w:r>
      <w:r w:rsidRPr="001F5CB7">
        <w:tab/>
        <w:t>The students who attempt their assignments in Urdu/Arabic may upload a scanned copy of their handwritten assignments (in PDF format) on University LMS. The size of the file should not exceed 5MB.</w:t>
      </w:r>
    </w:p>
    <w:bookmarkEnd w:id="0"/>
    <w:p w:rsidR="001F6B23" w:rsidRDefault="001F6B23" w:rsidP="00EE61B4">
      <w:pPr>
        <w:tabs>
          <w:tab w:val="left" w:pos="540"/>
          <w:tab w:val="left" w:pos="1080"/>
        </w:tabs>
        <w:rPr>
          <w:b/>
          <w:sz w:val="16"/>
          <w:szCs w:val="16"/>
        </w:rPr>
      </w:pPr>
    </w:p>
    <w:p w:rsidR="004E71A0" w:rsidRPr="00EE61B4" w:rsidRDefault="004E71A0" w:rsidP="00EE61B4">
      <w:pPr>
        <w:tabs>
          <w:tab w:val="left" w:pos="540"/>
          <w:tab w:val="left" w:pos="1080"/>
        </w:tabs>
        <w:rPr>
          <w:b/>
          <w:sz w:val="16"/>
          <w:szCs w:val="16"/>
        </w:rPr>
      </w:pPr>
    </w:p>
    <w:p w:rsidR="001F6B23" w:rsidRPr="00756BD6" w:rsidRDefault="001F6B23" w:rsidP="001F6B23">
      <w:pPr>
        <w:tabs>
          <w:tab w:val="right" w:pos="7920"/>
        </w:tabs>
        <w:spacing w:line="240" w:lineRule="exact"/>
        <w:rPr>
          <w:b/>
        </w:rPr>
      </w:pPr>
      <w:r w:rsidRPr="00756BD6">
        <w:rPr>
          <w:b/>
        </w:rPr>
        <w:t>Total Marks: 100</w:t>
      </w:r>
      <w:r w:rsidRPr="001F6B23">
        <w:rPr>
          <w:b/>
        </w:rPr>
        <w:t xml:space="preserve"> </w:t>
      </w:r>
      <w:r>
        <w:rPr>
          <w:b/>
        </w:rPr>
        <w:tab/>
      </w:r>
      <w:r w:rsidRPr="00756BD6">
        <w:rPr>
          <w:b/>
        </w:rPr>
        <w:t>Pass Marks: 50</w:t>
      </w:r>
    </w:p>
    <w:p w:rsidR="001F6B23" w:rsidRPr="00FD1928" w:rsidRDefault="001F6B23" w:rsidP="00FD1928">
      <w:pPr>
        <w:tabs>
          <w:tab w:val="right" w:pos="7920"/>
        </w:tabs>
        <w:spacing w:line="240" w:lineRule="exact"/>
        <w:jc w:val="right"/>
        <w:rPr>
          <w:b/>
        </w:rPr>
      </w:pPr>
      <w:r w:rsidRPr="001B2D1D">
        <w:rPr>
          <w:b/>
          <w:sz w:val="12"/>
          <w:szCs w:val="12"/>
        </w:rPr>
        <w:tab/>
      </w:r>
      <w:r>
        <w:rPr>
          <w:b/>
        </w:rPr>
        <w:tab/>
      </w:r>
      <w:r>
        <w:rPr>
          <w:b/>
        </w:rPr>
        <w:tab/>
      </w:r>
      <w:r>
        <w:rPr>
          <w:b/>
        </w:rPr>
        <w:tab/>
      </w:r>
      <w:r>
        <w:rPr>
          <w:b/>
        </w:rPr>
        <w:tab/>
      </w:r>
      <w:r>
        <w:rPr>
          <w:b/>
        </w:rPr>
        <w:tab/>
      </w:r>
      <w:r>
        <w:rPr>
          <w:b/>
        </w:rPr>
        <w:tab/>
      </w:r>
      <w:r w:rsidRPr="00756BD6">
        <w:rPr>
          <w:b/>
        </w:rPr>
        <w:t>Pass MarkPass Marks: 5</w:t>
      </w:r>
    </w:p>
    <w:p w:rsidR="008C49A1" w:rsidRPr="00756BD6" w:rsidRDefault="008C49A1" w:rsidP="008C49A1">
      <w:pPr>
        <w:tabs>
          <w:tab w:val="left" w:pos="540"/>
          <w:tab w:val="left" w:pos="1080"/>
        </w:tabs>
        <w:ind w:left="540" w:hanging="540"/>
        <w:jc w:val="center"/>
        <w:rPr>
          <w:b/>
          <w:sz w:val="28"/>
        </w:rPr>
      </w:pPr>
      <w:r w:rsidRPr="00756BD6">
        <w:rPr>
          <w:b/>
          <w:sz w:val="28"/>
        </w:rPr>
        <w:t>ASSIGNMENT No. 1</w:t>
      </w:r>
    </w:p>
    <w:p w:rsidR="00FA5306" w:rsidRPr="001B2D1D" w:rsidRDefault="00FA5306" w:rsidP="00FD1928">
      <w:pPr>
        <w:tabs>
          <w:tab w:val="right" w:pos="7920"/>
        </w:tabs>
        <w:spacing w:line="240" w:lineRule="exact"/>
        <w:rPr>
          <w:b/>
          <w:sz w:val="12"/>
          <w:szCs w:val="12"/>
        </w:rPr>
      </w:pPr>
      <w:r w:rsidRPr="001B2D1D">
        <w:rPr>
          <w:sz w:val="12"/>
          <w:szCs w:val="12"/>
        </w:rPr>
        <w:tab/>
      </w:r>
      <w:r w:rsidRPr="001B2D1D">
        <w:rPr>
          <w:sz w:val="12"/>
          <w:szCs w:val="12"/>
        </w:rPr>
        <w:tab/>
      </w:r>
      <w:r w:rsidRPr="001B2D1D">
        <w:rPr>
          <w:sz w:val="12"/>
          <w:szCs w:val="12"/>
        </w:rPr>
        <w:tab/>
      </w:r>
    </w:p>
    <w:p w:rsidR="00587104" w:rsidRPr="00FD1928" w:rsidRDefault="00E84312" w:rsidP="00FD1928">
      <w:pPr>
        <w:ind w:left="540" w:hanging="540"/>
        <w:jc w:val="both"/>
        <w:rPr>
          <w:b/>
          <w:bCs/>
          <w:sz w:val="22"/>
          <w:szCs w:val="22"/>
        </w:rPr>
      </w:pPr>
      <w:r w:rsidRPr="00FD1928">
        <w:rPr>
          <w:b/>
          <w:bCs/>
          <w:sz w:val="22"/>
          <w:szCs w:val="22"/>
        </w:rPr>
        <w:t>Q. 1</w:t>
      </w:r>
      <w:r w:rsidRPr="00FD1928">
        <w:rPr>
          <w:b/>
          <w:bCs/>
          <w:sz w:val="22"/>
          <w:szCs w:val="22"/>
        </w:rPr>
        <w:tab/>
      </w:r>
      <w:r w:rsidR="00394BF7" w:rsidRPr="00FD1928">
        <w:rPr>
          <w:bCs/>
          <w:sz w:val="22"/>
          <w:szCs w:val="22"/>
        </w:rPr>
        <w:t>Explain the qualitative characteristics of useful financial information as described in the IASB Conceptual Framework. How do these characteristics ensure the relevance and faithful representation of financial information? Support your answer with examples of how these characteristics are applied in preparing financial reports.</w:t>
      </w:r>
      <w:r w:rsidRPr="00FD1928">
        <w:rPr>
          <w:sz w:val="22"/>
          <w:szCs w:val="22"/>
        </w:rPr>
        <w:t xml:space="preserve">                        </w:t>
      </w:r>
      <w:r w:rsidR="00587104" w:rsidRPr="00FD1928">
        <w:rPr>
          <w:sz w:val="22"/>
          <w:szCs w:val="22"/>
        </w:rPr>
        <w:tab/>
      </w:r>
      <w:r w:rsidR="00587104" w:rsidRPr="00FD1928">
        <w:rPr>
          <w:sz w:val="22"/>
          <w:szCs w:val="22"/>
        </w:rPr>
        <w:tab/>
      </w:r>
      <w:r w:rsidR="00587104" w:rsidRPr="00FD1928">
        <w:rPr>
          <w:sz w:val="22"/>
          <w:szCs w:val="22"/>
        </w:rPr>
        <w:tab/>
      </w:r>
      <w:r w:rsidR="00587104" w:rsidRPr="00FD1928">
        <w:rPr>
          <w:sz w:val="22"/>
          <w:szCs w:val="22"/>
        </w:rPr>
        <w:tab/>
        <w:t xml:space="preserve">     </w:t>
      </w:r>
      <w:r w:rsidRPr="00FD1928">
        <w:rPr>
          <w:sz w:val="22"/>
          <w:szCs w:val="22"/>
        </w:rPr>
        <w:t xml:space="preserve"> </w:t>
      </w:r>
      <w:r w:rsidR="00FD1928">
        <w:rPr>
          <w:sz w:val="22"/>
          <w:szCs w:val="22"/>
        </w:rPr>
        <w:t xml:space="preserve">                                       </w:t>
      </w:r>
      <w:r w:rsidRPr="00FD1928">
        <w:rPr>
          <w:b/>
          <w:bCs/>
          <w:sz w:val="22"/>
          <w:szCs w:val="22"/>
        </w:rPr>
        <w:t>(20)</w:t>
      </w:r>
    </w:p>
    <w:p w:rsidR="00CF74EC" w:rsidRPr="001B2D1D" w:rsidRDefault="00CF74EC" w:rsidP="00FD1928">
      <w:pPr>
        <w:rPr>
          <w:sz w:val="12"/>
          <w:szCs w:val="12"/>
        </w:rPr>
      </w:pPr>
      <w:r>
        <w:rPr>
          <w:sz w:val="22"/>
          <w:szCs w:val="22"/>
        </w:rPr>
        <w:tab/>
      </w:r>
      <w:r w:rsidRPr="001B2D1D">
        <w:rPr>
          <w:sz w:val="12"/>
          <w:szCs w:val="12"/>
        </w:rPr>
        <w:tab/>
      </w:r>
      <w:r w:rsidRPr="001B2D1D">
        <w:rPr>
          <w:sz w:val="12"/>
          <w:szCs w:val="12"/>
        </w:rPr>
        <w:tab/>
      </w:r>
      <w:r w:rsidRPr="001B2D1D">
        <w:rPr>
          <w:sz w:val="12"/>
          <w:szCs w:val="12"/>
        </w:rPr>
        <w:tab/>
      </w:r>
      <w:r w:rsidR="001F6B23" w:rsidRPr="001B2D1D">
        <w:rPr>
          <w:sz w:val="12"/>
          <w:szCs w:val="12"/>
        </w:rPr>
        <w:t xml:space="preserve">      </w:t>
      </w:r>
    </w:p>
    <w:p w:rsidR="00F42541" w:rsidRDefault="00FD1928" w:rsidP="00FD1928">
      <w:pPr>
        <w:ind w:left="540" w:hanging="540"/>
        <w:jc w:val="both"/>
        <w:rPr>
          <w:b/>
          <w:bCs/>
          <w:sz w:val="22"/>
          <w:szCs w:val="22"/>
        </w:rPr>
      </w:pPr>
      <w:r w:rsidRPr="00756BD6">
        <w:rPr>
          <w:b/>
          <w:bCs/>
          <w:sz w:val="22"/>
          <w:szCs w:val="22"/>
        </w:rPr>
        <w:t>Q</w:t>
      </w:r>
      <w:r>
        <w:rPr>
          <w:b/>
          <w:bCs/>
          <w:sz w:val="22"/>
          <w:szCs w:val="22"/>
        </w:rPr>
        <w:t xml:space="preserve">. 2 </w:t>
      </w:r>
      <w:r w:rsidR="00AB6C3A" w:rsidRPr="00FD1928">
        <w:rPr>
          <w:sz w:val="22"/>
          <w:szCs w:val="22"/>
        </w:rPr>
        <w:t>Describe</w:t>
      </w:r>
      <w:r w:rsidR="00F42541" w:rsidRPr="00FD1928">
        <w:rPr>
          <w:sz w:val="22"/>
          <w:szCs w:val="22"/>
        </w:rPr>
        <w:t xml:space="preserve"> the concept of an accounting information system (AIS). </w:t>
      </w:r>
      <w:r w:rsidR="00394BF7" w:rsidRPr="00FD1928">
        <w:rPr>
          <w:sz w:val="22"/>
          <w:szCs w:val="22"/>
        </w:rPr>
        <w:t>Discuss the challenges and risks associated with the implementation of an Accounting Information System. What strategies can be employed to mitigate these risks and ensure successful deployment? Use examples from case studies or industry practices to support your answer.</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FD1928">
        <w:rPr>
          <w:b/>
          <w:bCs/>
          <w:sz w:val="22"/>
          <w:szCs w:val="22"/>
        </w:rPr>
        <w:t>(20)</w:t>
      </w:r>
    </w:p>
    <w:p w:rsidR="00EE61B4" w:rsidRPr="001B2D1D" w:rsidRDefault="00EE61B4" w:rsidP="00FD1928">
      <w:pPr>
        <w:ind w:left="540" w:hanging="540"/>
        <w:jc w:val="both"/>
        <w:rPr>
          <w:b/>
          <w:bCs/>
          <w:sz w:val="12"/>
          <w:szCs w:val="12"/>
        </w:rPr>
      </w:pPr>
    </w:p>
    <w:p w:rsidR="00761BB9" w:rsidRPr="00FD1928" w:rsidRDefault="00FD1928" w:rsidP="00FD1928">
      <w:pPr>
        <w:ind w:left="540" w:hanging="540"/>
        <w:jc w:val="both"/>
        <w:rPr>
          <w:color w:val="000000"/>
          <w:sz w:val="22"/>
          <w:szCs w:val="22"/>
        </w:rPr>
      </w:pPr>
      <w:r w:rsidRPr="00FD1928">
        <w:rPr>
          <w:b/>
          <w:bCs/>
          <w:sz w:val="22"/>
          <w:szCs w:val="22"/>
        </w:rPr>
        <w:t>Q 3.</w:t>
      </w:r>
      <w:r w:rsidRPr="00FD1928">
        <w:rPr>
          <w:sz w:val="22"/>
          <w:szCs w:val="22"/>
        </w:rPr>
        <w:t xml:space="preserve">  </w:t>
      </w:r>
      <w:r w:rsidR="00761BB9" w:rsidRPr="00FD1928">
        <w:rPr>
          <w:b/>
          <w:bCs/>
          <w:color w:val="000000"/>
          <w:sz w:val="22"/>
          <w:szCs w:val="22"/>
        </w:rPr>
        <w:t>a.</w:t>
      </w:r>
      <w:r w:rsidR="00761BB9" w:rsidRPr="00FD1928">
        <w:rPr>
          <w:color w:val="000000"/>
          <w:sz w:val="22"/>
          <w:szCs w:val="22"/>
        </w:rPr>
        <w:t xml:space="preserve"> </w:t>
      </w:r>
      <w:r w:rsidR="00F14151" w:rsidRPr="00FD1928">
        <w:rPr>
          <w:color w:val="000000"/>
          <w:sz w:val="22"/>
          <w:szCs w:val="22"/>
        </w:rPr>
        <w:t xml:space="preserve">In wholesale and retail companies, inventory is composed of the items that have been purchased for resale. What types of inventory does a manufacturing firm </w:t>
      </w:r>
      <w:r w:rsidR="00F14151" w:rsidRPr="00FD1928">
        <w:rPr>
          <w:color w:val="000000"/>
          <w:sz w:val="22"/>
          <w:szCs w:val="22"/>
        </w:rPr>
        <w:lastRenderedPageBreak/>
        <w:t>have? Which inventory method (perpetual or periodic) provides better control over a firm’s inventory?</w:t>
      </w:r>
    </w:p>
    <w:p w:rsidR="00F14151" w:rsidRPr="00FD1928" w:rsidRDefault="00761BB9" w:rsidP="009E14CE">
      <w:pPr>
        <w:ind w:left="540"/>
        <w:jc w:val="both"/>
        <w:rPr>
          <w:color w:val="000000"/>
          <w:sz w:val="22"/>
          <w:szCs w:val="22"/>
        </w:rPr>
      </w:pPr>
      <w:r w:rsidRPr="00FD1928">
        <w:rPr>
          <w:b/>
          <w:bCs/>
          <w:color w:val="000000"/>
          <w:sz w:val="22"/>
          <w:szCs w:val="22"/>
        </w:rPr>
        <w:t>b.</w:t>
      </w:r>
      <w:r w:rsidRPr="00FD1928">
        <w:rPr>
          <w:color w:val="000000"/>
          <w:sz w:val="22"/>
          <w:szCs w:val="22"/>
        </w:rPr>
        <w:t xml:space="preserve"> </w:t>
      </w:r>
      <w:r w:rsidR="00F14151" w:rsidRPr="00FD1928">
        <w:rPr>
          <w:color w:val="000000"/>
          <w:sz w:val="22"/>
          <w:szCs w:val="22"/>
        </w:rPr>
        <w:t xml:space="preserve">Pearcy Company reports the following activity during October related to </w:t>
      </w:r>
      <w:r w:rsidR="00B7723C" w:rsidRPr="00FD1928">
        <w:rPr>
          <w:color w:val="000000"/>
          <w:sz w:val="22"/>
          <w:szCs w:val="22"/>
        </w:rPr>
        <w:t>its inventory</w:t>
      </w:r>
      <w:r w:rsidR="00F14151" w:rsidRPr="00FD1928">
        <w:rPr>
          <w:color w:val="000000"/>
          <w:sz w:val="22"/>
          <w:szCs w:val="22"/>
        </w:rPr>
        <w:t xml:space="preserve"> of cameras:</w:t>
      </w:r>
    </w:p>
    <w:p w:rsidR="00FD1928" w:rsidRPr="00EE61B4" w:rsidRDefault="00FD1928" w:rsidP="00FD1928">
      <w:pPr>
        <w:ind w:left="810" w:hanging="270"/>
        <w:rPr>
          <w:rFonts w:ascii="TimesLTStd-Roman" w:hAnsi="TimesLTStd-Roman"/>
          <w:color w:val="000000"/>
          <w:sz w:val="12"/>
          <w:szCs w:val="12"/>
        </w:rPr>
      </w:pPr>
    </w:p>
    <w:p w:rsidR="00F14151" w:rsidRPr="00F14151" w:rsidRDefault="00F14151" w:rsidP="00FD1928">
      <w:pPr>
        <w:ind w:left="1260" w:hanging="720"/>
        <w:rPr>
          <w:rFonts w:ascii="TimesLTStd-Roman" w:hAnsi="TimesLTStd-Roman"/>
          <w:color w:val="000000"/>
          <w:sz w:val="22"/>
          <w:szCs w:val="22"/>
        </w:rPr>
      </w:pPr>
      <w:r w:rsidRPr="00F14151">
        <w:rPr>
          <w:rFonts w:ascii="TimesLTStd-Roman" w:hAnsi="TimesLTStd-Roman"/>
          <w:color w:val="000000"/>
          <w:sz w:val="22"/>
          <w:szCs w:val="22"/>
        </w:rPr>
        <w:t xml:space="preserve">Oct. </w:t>
      </w:r>
      <w:r>
        <w:rPr>
          <w:rFonts w:ascii="TimesLTStd-Roman" w:hAnsi="TimesLTStd-Roman"/>
          <w:color w:val="000000"/>
          <w:sz w:val="22"/>
          <w:szCs w:val="22"/>
        </w:rPr>
        <w:tab/>
      </w:r>
      <w:r w:rsidRPr="00F14151">
        <w:rPr>
          <w:rFonts w:ascii="TimesLTStd-Roman" w:hAnsi="TimesLTStd-Roman"/>
          <w:color w:val="000000"/>
          <w:sz w:val="22"/>
          <w:szCs w:val="22"/>
        </w:rPr>
        <w:t xml:space="preserve">1 </w:t>
      </w:r>
      <w:r>
        <w:rPr>
          <w:rFonts w:ascii="TimesLTStd-Roman" w:hAnsi="TimesLTStd-Roman"/>
          <w:color w:val="000000"/>
          <w:sz w:val="22"/>
          <w:szCs w:val="22"/>
        </w:rPr>
        <w:tab/>
      </w:r>
      <w:r w:rsidRPr="00F14151">
        <w:rPr>
          <w:rFonts w:ascii="TimesLTStd-Roman" w:hAnsi="TimesLTStd-Roman"/>
          <w:color w:val="000000"/>
          <w:sz w:val="22"/>
          <w:szCs w:val="22"/>
        </w:rPr>
        <w:t>Beginning inventory consisted of 8 cameras costing $100 each.</w:t>
      </w:r>
    </w:p>
    <w:p w:rsidR="00F14151" w:rsidRPr="00F14151" w:rsidRDefault="00F14151" w:rsidP="00FD1928">
      <w:pPr>
        <w:tabs>
          <w:tab w:val="left" w:pos="1170"/>
        </w:tabs>
        <w:ind w:left="1260" w:hanging="720"/>
        <w:rPr>
          <w:rFonts w:ascii="TimesLTStd-Roman" w:hAnsi="TimesLTStd-Roman"/>
          <w:color w:val="000000"/>
          <w:sz w:val="22"/>
          <w:szCs w:val="22"/>
        </w:rPr>
      </w:pPr>
      <w:r>
        <w:rPr>
          <w:rFonts w:ascii="TimesLTStd-Roman" w:hAnsi="TimesLTStd-Roman"/>
          <w:color w:val="000000"/>
          <w:sz w:val="22"/>
          <w:szCs w:val="22"/>
        </w:rPr>
        <w:tab/>
      </w:r>
      <w:r>
        <w:rPr>
          <w:rFonts w:ascii="TimesLTStd-Roman" w:hAnsi="TimesLTStd-Roman"/>
          <w:color w:val="000000"/>
          <w:sz w:val="22"/>
          <w:szCs w:val="22"/>
        </w:rPr>
        <w:tab/>
      </w:r>
      <w:r w:rsidRPr="00F14151">
        <w:rPr>
          <w:rFonts w:ascii="TimesLTStd-Roman" w:hAnsi="TimesLTStd-Roman"/>
          <w:color w:val="000000"/>
          <w:sz w:val="22"/>
          <w:szCs w:val="22"/>
        </w:rPr>
        <w:t xml:space="preserve">3 </w:t>
      </w:r>
      <w:r>
        <w:rPr>
          <w:rFonts w:ascii="TimesLTStd-Roman" w:hAnsi="TimesLTStd-Roman"/>
          <w:color w:val="000000"/>
          <w:sz w:val="22"/>
          <w:szCs w:val="22"/>
        </w:rPr>
        <w:tab/>
      </w:r>
      <w:r w:rsidRPr="00F14151">
        <w:rPr>
          <w:rFonts w:ascii="TimesLTStd-Roman" w:hAnsi="TimesLTStd-Roman"/>
          <w:color w:val="000000"/>
          <w:sz w:val="22"/>
          <w:szCs w:val="22"/>
        </w:rPr>
        <w:t>Purchased 12 cameras costing $110 each.</w:t>
      </w:r>
    </w:p>
    <w:p w:rsidR="00F14151" w:rsidRPr="00F14151" w:rsidRDefault="00F14151" w:rsidP="00FD1928">
      <w:pPr>
        <w:tabs>
          <w:tab w:val="left" w:pos="1170"/>
        </w:tabs>
        <w:ind w:left="1260" w:hanging="720"/>
        <w:rPr>
          <w:rFonts w:ascii="TimesLTStd-Roman" w:hAnsi="TimesLTStd-Roman"/>
          <w:color w:val="000000"/>
          <w:sz w:val="22"/>
          <w:szCs w:val="22"/>
        </w:rPr>
      </w:pPr>
      <w:r>
        <w:rPr>
          <w:rFonts w:ascii="TimesLTStd-Roman" w:hAnsi="TimesLTStd-Roman"/>
          <w:color w:val="000000"/>
          <w:sz w:val="22"/>
          <w:szCs w:val="22"/>
        </w:rPr>
        <w:tab/>
      </w:r>
      <w:r>
        <w:rPr>
          <w:rFonts w:ascii="TimesLTStd-Roman" w:hAnsi="TimesLTStd-Roman"/>
          <w:color w:val="000000"/>
          <w:sz w:val="22"/>
          <w:szCs w:val="22"/>
        </w:rPr>
        <w:tab/>
      </w:r>
      <w:r w:rsidRPr="00F14151">
        <w:rPr>
          <w:rFonts w:ascii="TimesLTStd-Roman" w:hAnsi="TimesLTStd-Roman"/>
          <w:color w:val="000000"/>
          <w:sz w:val="22"/>
          <w:szCs w:val="22"/>
        </w:rPr>
        <w:t xml:space="preserve">14 </w:t>
      </w:r>
      <w:r>
        <w:rPr>
          <w:rFonts w:ascii="TimesLTStd-Roman" w:hAnsi="TimesLTStd-Roman"/>
          <w:color w:val="000000"/>
          <w:sz w:val="22"/>
          <w:szCs w:val="22"/>
        </w:rPr>
        <w:tab/>
      </w:r>
      <w:r w:rsidRPr="00F14151">
        <w:rPr>
          <w:rFonts w:ascii="TimesLTStd-Roman" w:hAnsi="TimesLTStd-Roman"/>
          <w:color w:val="000000"/>
          <w:sz w:val="22"/>
          <w:szCs w:val="22"/>
        </w:rPr>
        <w:t>Purchased 7 cameras costing $115 each.</w:t>
      </w:r>
    </w:p>
    <w:p w:rsidR="00F14151" w:rsidRPr="00F14151" w:rsidRDefault="00F14151" w:rsidP="00FD1928">
      <w:pPr>
        <w:ind w:left="1260"/>
        <w:rPr>
          <w:rFonts w:ascii="TimesLTStd-Roman" w:hAnsi="TimesLTStd-Roman"/>
          <w:color w:val="000000"/>
          <w:sz w:val="22"/>
          <w:szCs w:val="22"/>
        </w:rPr>
      </w:pPr>
      <w:r w:rsidRPr="00F14151">
        <w:rPr>
          <w:rFonts w:ascii="TimesLTStd-Roman" w:hAnsi="TimesLTStd-Roman"/>
          <w:color w:val="000000"/>
          <w:sz w:val="22"/>
          <w:szCs w:val="22"/>
        </w:rPr>
        <w:t xml:space="preserve">20 </w:t>
      </w:r>
      <w:r>
        <w:rPr>
          <w:rFonts w:ascii="TimesLTStd-Roman" w:hAnsi="TimesLTStd-Roman"/>
          <w:color w:val="000000"/>
          <w:sz w:val="22"/>
          <w:szCs w:val="22"/>
        </w:rPr>
        <w:tab/>
      </w:r>
      <w:r w:rsidRPr="00F14151">
        <w:rPr>
          <w:rFonts w:ascii="TimesLTStd-Roman" w:hAnsi="TimesLTStd-Roman"/>
          <w:color w:val="000000"/>
          <w:sz w:val="22"/>
          <w:szCs w:val="22"/>
        </w:rPr>
        <w:t>Purchased 15 cameras costing $125 each.</w:t>
      </w:r>
    </w:p>
    <w:p w:rsidR="00F14151" w:rsidRDefault="00F14151" w:rsidP="00FD1928">
      <w:pPr>
        <w:ind w:left="1260"/>
        <w:rPr>
          <w:rFonts w:ascii="TimesLTStd-Roman" w:hAnsi="TimesLTStd-Roman"/>
          <w:color w:val="000000"/>
          <w:sz w:val="22"/>
          <w:szCs w:val="22"/>
        </w:rPr>
      </w:pPr>
      <w:r w:rsidRPr="00F14151">
        <w:rPr>
          <w:rFonts w:ascii="TimesLTStd-Roman" w:hAnsi="TimesLTStd-Roman"/>
          <w:color w:val="000000"/>
          <w:sz w:val="22"/>
          <w:szCs w:val="22"/>
        </w:rPr>
        <w:t xml:space="preserve">29 </w:t>
      </w:r>
      <w:r>
        <w:rPr>
          <w:rFonts w:ascii="TimesLTStd-Roman" w:hAnsi="TimesLTStd-Roman"/>
          <w:color w:val="000000"/>
          <w:sz w:val="22"/>
          <w:szCs w:val="22"/>
        </w:rPr>
        <w:tab/>
      </w:r>
      <w:r w:rsidRPr="00F14151">
        <w:rPr>
          <w:rFonts w:ascii="TimesLTStd-Roman" w:hAnsi="TimesLTStd-Roman"/>
          <w:color w:val="000000"/>
          <w:sz w:val="22"/>
          <w:szCs w:val="22"/>
        </w:rPr>
        <w:t>Sold 26 cameras for $150 each.</w:t>
      </w:r>
    </w:p>
    <w:p w:rsidR="009E14CE" w:rsidRDefault="009E14CE" w:rsidP="003434C2">
      <w:pPr>
        <w:ind w:left="540"/>
        <w:rPr>
          <w:rFonts w:ascii="TimesLTStd-Roman" w:hAnsi="TimesLTStd-Roman"/>
          <w:color w:val="000000"/>
          <w:sz w:val="22"/>
          <w:szCs w:val="22"/>
        </w:rPr>
      </w:pPr>
      <w:r>
        <w:rPr>
          <w:rFonts w:ascii="TimesLTStd-Roman" w:hAnsi="TimesLTStd-Roman"/>
          <w:color w:val="000000"/>
          <w:sz w:val="22"/>
          <w:szCs w:val="22"/>
        </w:rPr>
        <w:t xml:space="preserve">The 26 cameras sold on October 29 consisted of the following: 4 cameras from the beginning inventory, 5 cameras purchased on October 3,3 cameras purchased on October 14, and 14 cameras purchased on October 20. Determine (1) the cost of goods sold for the month and (2) the ending inventory balance for October 31 using the specific ident identification cost flow assumption.  </w:t>
      </w:r>
      <w:r w:rsidR="003434C2">
        <w:rPr>
          <w:rFonts w:ascii="TimesLTStd-Roman" w:hAnsi="TimesLTStd-Roman"/>
          <w:color w:val="000000"/>
          <w:sz w:val="22"/>
          <w:szCs w:val="22"/>
        </w:rPr>
        <w:t xml:space="preserve">                                       </w:t>
      </w:r>
      <w:r w:rsidR="003434C2" w:rsidRPr="003434C2">
        <w:rPr>
          <w:rFonts w:ascii="TimesLTStd-Roman" w:hAnsi="TimesLTStd-Roman"/>
          <w:b/>
          <w:bCs/>
          <w:color w:val="000000"/>
          <w:sz w:val="22"/>
          <w:szCs w:val="22"/>
        </w:rPr>
        <w:t>(20)</w:t>
      </w:r>
      <w:r>
        <w:rPr>
          <w:rFonts w:ascii="TimesLTStd-Roman" w:hAnsi="TimesLTStd-Roman"/>
          <w:color w:val="000000"/>
          <w:sz w:val="22"/>
          <w:szCs w:val="22"/>
        </w:rPr>
        <w:t xml:space="preserve">                                                                            </w:t>
      </w:r>
    </w:p>
    <w:p w:rsidR="008C49A1" w:rsidRPr="001B2D1D" w:rsidRDefault="001042F4" w:rsidP="003434C2">
      <w:pPr>
        <w:tabs>
          <w:tab w:val="left" w:pos="720"/>
          <w:tab w:val="right" w:pos="7920"/>
        </w:tabs>
        <w:spacing w:line="240" w:lineRule="exact"/>
        <w:jc w:val="both"/>
        <w:rPr>
          <w:b/>
          <w:bCs/>
          <w:sz w:val="12"/>
          <w:szCs w:val="12"/>
        </w:rPr>
      </w:pPr>
      <w:r w:rsidRPr="00756BD6">
        <w:rPr>
          <w:b/>
          <w:bCs/>
          <w:sz w:val="22"/>
          <w:szCs w:val="22"/>
        </w:rPr>
        <w:tab/>
      </w:r>
      <w:r w:rsidRPr="001B2D1D">
        <w:rPr>
          <w:b/>
          <w:bCs/>
          <w:sz w:val="12"/>
          <w:szCs w:val="12"/>
        </w:rPr>
        <w:t xml:space="preserve">   </w:t>
      </w:r>
      <w:r w:rsidR="00905718" w:rsidRPr="001B2D1D">
        <w:rPr>
          <w:b/>
          <w:bCs/>
          <w:sz w:val="12"/>
          <w:szCs w:val="12"/>
        </w:rPr>
        <w:t xml:space="preserve">  </w:t>
      </w:r>
    </w:p>
    <w:p w:rsidR="00F14151" w:rsidRPr="009E14CE" w:rsidRDefault="009E14CE" w:rsidP="00F14151">
      <w:pPr>
        <w:tabs>
          <w:tab w:val="left" w:pos="540"/>
        </w:tabs>
        <w:ind w:left="540" w:hanging="540"/>
        <w:jc w:val="both"/>
        <w:rPr>
          <w:sz w:val="22"/>
          <w:szCs w:val="22"/>
        </w:rPr>
      </w:pPr>
      <w:r w:rsidRPr="009E14CE">
        <w:rPr>
          <w:b/>
          <w:bCs/>
          <w:sz w:val="22"/>
          <w:szCs w:val="22"/>
        </w:rPr>
        <w:t xml:space="preserve">Q. 4  </w:t>
      </w:r>
      <w:r w:rsidR="00F14151" w:rsidRPr="009E14CE">
        <w:rPr>
          <w:b/>
          <w:bCs/>
          <w:sz w:val="22"/>
          <w:szCs w:val="22"/>
        </w:rPr>
        <w:t>a.</w:t>
      </w:r>
      <w:r w:rsidR="00F14151" w:rsidRPr="009E14CE">
        <w:rPr>
          <w:sz w:val="22"/>
          <w:szCs w:val="22"/>
        </w:rPr>
        <w:t>What is meant by pledging accounts receivable when the enterprise needs funds instantly? Also, Describe the income statement approach and balance sheet approach for valuation of accounts receivable.</w:t>
      </w:r>
    </w:p>
    <w:p w:rsidR="00F14151" w:rsidRPr="009E14CE" w:rsidRDefault="00F14151" w:rsidP="009E14CE">
      <w:pPr>
        <w:tabs>
          <w:tab w:val="left" w:pos="540"/>
        </w:tabs>
        <w:ind w:left="540"/>
        <w:jc w:val="both"/>
        <w:rPr>
          <w:sz w:val="22"/>
          <w:szCs w:val="22"/>
        </w:rPr>
      </w:pPr>
      <w:r w:rsidRPr="009E14CE">
        <w:rPr>
          <w:b/>
          <w:bCs/>
          <w:sz w:val="22"/>
          <w:szCs w:val="22"/>
        </w:rPr>
        <w:t>b.</w:t>
      </w:r>
      <w:r w:rsidRPr="009E14CE">
        <w:rPr>
          <w:sz w:val="22"/>
          <w:szCs w:val="22"/>
        </w:rPr>
        <w:tab/>
        <w:t xml:space="preserve">Three Stars Chemical Company has accumulated funds in its Depreciation Fund Account. These funds would be required for the replacement of machinery in a few years. Therefore, the company has decided to invest these funds in 12% Bonds </w:t>
      </w:r>
      <w:r w:rsidR="00721C13" w:rsidRPr="009E14CE">
        <w:rPr>
          <w:sz w:val="22"/>
          <w:szCs w:val="22"/>
        </w:rPr>
        <w:t xml:space="preserve">that </w:t>
      </w:r>
      <w:r w:rsidRPr="009E14CE">
        <w:rPr>
          <w:sz w:val="22"/>
          <w:szCs w:val="22"/>
        </w:rPr>
        <w:t xml:space="preserve">have a maturity of 5 years and were purchased at Rs. 1,000,000 as </w:t>
      </w:r>
      <w:r w:rsidR="00721C13" w:rsidRPr="009E14CE">
        <w:rPr>
          <w:sz w:val="22"/>
          <w:szCs w:val="22"/>
        </w:rPr>
        <w:t xml:space="preserve">of </w:t>
      </w:r>
      <w:r w:rsidRPr="009E14CE">
        <w:rPr>
          <w:sz w:val="22"/>
          <w:szCs w:val="22"/>
        </w:rPr>
        <w:t>1 April 2020. The interest is payable semiannually.</w:t>
      </w:r>
    </w:p>
    <w:p w:rsidR="00F14151" w:rsidRPr="00951C7F" w:rsidRDefault="00F14151" w:rsidP="003434C2">
      <w:pPr>
        <w:tabs>
          <w:tab w:val="left" w:pos="540"/>
        </w:tabs>
        <w:ind w:firstLine="540"/>
        <w:jc w:val="both"/>
        <w:rPr>
          <w:b/>
          <w:sz w:val="22"/>
          <w:szCs w:val="22"/>
        </w:rPr>
      </w:pPr>
      <w:r w:rsidRPr="00951C7F">
        <w:rPr>
          <w:b/>
          <w:sz w:val="22"/>
          <w:szCs w:val="22"/>
        </w:rPr>
        <w:t xml:space="preserve">Required </w:t>
      </w:r>
    </w:p>
    <w:p w:rsidR="00F14151" w:rsidRPr="003434C2" w:rsidRDefault="00F14151" w:rsidP="00EE61B4">
      <w:pPr>
        <w:pStyle w:val="ListParagraph"/>
        <w:numPr>
          <w:ilvl w:val="0"/>
          <w:numId w:val="35"/>
        </w:numPr>
        <w:tabs>
          <w:tab w:val="left" w:pos="540"/>
        </w:tabs>
        <w:spacing w:after="0" w:line="240" w:lineRule="auto"/>
        <w:ind w:left="900"/>
        <w:jc w:val="both"/>
        <w:rPr>
          <w:rFonts w:ascii="Times New Roman" w:hAnsi="Times New Roman"/>
        </w:rPr>
      </w:pPr>
      <w:r w:rsidRPr="003434C2">
        <w:rPr>
          <w:rFonts w:ascii="Times New Roman" w:hAnsi="Times New Roman"/>
        </w:rPr>
        <w:t xml:space="preserve">Record the purchase of Bonds in the books of accounts as </w:t>
      </w:r>
      <w:r w:rsidR="00721C13" w:rsidRPr="003434C2">
        <w:rPr>
          <w:rFonts w:ascii="Times New Roman" w:hAnsi="Times New Roman"/>
        </w:rPr>
        <w:t xml:space="preserve">of </w:t>
      </w:r>
      <w:r w:rsidRPr="003434C2">
        <w:rPr>
          <w:rFonts w:ascii="Times New Roman" w:hAnsi="Times New Roman"/>
        </w:rPr>
        <w:t xml:space="preserve">1 </w:t>
      </w:r>
      <w:r w:rsidR="00C34BFE" w:rsidRPr="003434C2">
        <w:rPr>
          <w:rFonts w:ascii="Times New Roman" w:hAnsi="Times New Roman"/>
        </w:rPr>
        <w:t>April</w:t>
      </w:r>
      <w:r w:rsidRPr="003434C2">
        <w:rPr>
          <w:rFonts w:ascii="Times New Roman" w:hAnsi="Times New Roman"/>
        </w:rPr>
        <w:t xml:space="preserve"> 2020.</w:t>
      </w:r>
    </w:p>
    <w:p w:rsidR="00F14151" w:rsidRPr="003434C2" w:rsidRDefault="00F14151" w:rsidP="00EE61B4">
      <w:pPr>
        <w:pStyle w:val="ListParagraph"/>
        <w:numPr>
          <w:ilvl w:val="0"/>
          <w:numId w:val="35"/>
        </w:numPr>
        <w:tabs>
          <w:tab w:val="left" w:pos="540"/>
        </w:tabs>
        <w:spacing w:after="0" w:line="240" w:lineRule="auto"/>
        <w:ind w:left="900"/>
        <w:jc w:val="both"/>
        <w:rPr>
          <w:rFonts w:ascii="Times New Roman" w:hAnsi="Times New Roman"/>
        </w:rPr>
      </w:pPr>
      <w:r w:rsidRPr="003434C2">
        <w:rPr>
          <w:rFonts w:ascii="Times New Roman" w:hAnsi="Times New Roman"/>
        </w:rPr>
        <w:t xml:space="preserve">Record accrued interest on Bonds in the books of accounts as </w:t>
      </w:r>
      <w:r w:rsidR="00721C13" w:rsidRPr="003434C2">
        <w:rPr>
          <w:rFonts w:ascii="Times New Roman" w:hAnsi="Times New Roman"/>
        </w:rPr>
        <w:t xml:space="preserve">of </w:t>
      </w:r>
      <w:r w:rsidRPr="003434C2">
        <w:rPr>
          <w:rFonts w:ascii="Times New Roman" w:hAnsi="Times New Roman"/>
        </w:rPr>
        <w:t xml:space="preserve">30 </w:t>
      </w:r>
      <w:r w:rsidR="00C34BFE" w:rsidRPr="003434C2">
        <w:rPr>
          <w:rFonts w:ascii="Times New Roman" w:hAnsi="Times New Roman"/>
        </w:rPr>
        <w:t>June</w:t>
      </w:r>
      <w:r w:rsidRPr="003434C2">
        <w:rPr>
          <w:rFonts w:ascii="Times New Roman" w:hAnsi="Times New Roman"/>
        </w:rPr>
        <w:t xml:space="preserve"> 2020.</w:t>
      </w:r>
    </w:p>
    <w:p w:rsidR="00F14151" w:rsidRPr="003434C2" w:rsidRDefault="00F14151" w:rsidP="00EE61B4">
      <w:pPr>
        <w:pStyle w:val="ListParagraph"/>
        <w:numPr>
          <w:ilvl w:val="0"/>
          <w:numId w:val="35"/>
        </w:numPr>
        <w:tabs>
          <w:tab w:val="left" w:pos="540"/>
        </w:tabs>
        <w:spacing w:after="0" w:line="240" w:lineRule="auto"/>
        <w:ind w:left="900"/>
        <w:jc w:val="both"/>
        <w:rPr>
          <w:rFonts w:ascii="Times New Roman" w:hAnsi="Times New Roman"/>
        </w:rPr>
      </w:pPr>
      <w:r w:rsidRPr="003434C2">
        <w:rPr>
          <w:rFonts w:ascii="Times New Roman" w:hAnsi="Times New Roman"/>
        </w:rPr>
        <w:t xml:space="preserve">Record the collection of interest on bonds as </w:t>
      </w:r>
      <w:r w:rsidR="00721C13" w:rsidRPr="003434C2">
        <w:rPr>
          <w:rFonts w:ascii="Times New Roman" w:hAnsi="Times New Roman"/>
        </w:rPr>
        <w:t xml:space="preserve">of </w:t>
      </w:r>
      <w:r w:rsidRPr="003434C2">
        <w:rPr>
          <w:rFonts w:ascii="Times New Roman" w:hAnsi="Times New Roman"/>
        </w:rPr>
        <w:t xml:space="preserve">30 </w:t>
      </w:r>
      <w:r w:rsidR="00C34BFE" w:rsidRPr="003434C2">
        <w:rPr>
          <w:rFonts w:ascii="Times New Roman" w:hAnsi="Times New Roman"/>
        </w:rPr>
        <w:t>September</w:t>
      </w:r>
      <w:r w:rsidRPr="003434C2">
        <w:rPr>
          <w:rFonts w:ascii="Times New Roman" w:hAnsi="Times New Roman"/>
        </w:rPr>
        <w:t xml:space="preserve"> 2020 and as </w:t>
      </w:r>
      <w:r w:rsidR="00721C13" w:rsidRPr="003434C2">
        <w:rPr>
          <w:rFonts w:ascii="Times New Roman" w:hAnsi="Times New Roman"/>
        </w:rPr>
        <w:t xml:space="preserve">of </w:t>
      </w:r>
      <w:r w:rsidRPr="003434C2">
        <w:rPr>
          <w:rFonts w:ascii="Times New Roman" w:hAnsi="Times New Roman"/>
        </w:rPr>
        <w:t>31 March 2021.</w:t>
      </w:r>
      <w:r w:rsidR="00875C3D">
        <w:rPr>
          <w:rFonts w:ascii="Times New Roman" w:hAnsi="Times New Roman"/>
        </w:rPr>
        <w:tab/>
      </w:r>
      <w:r w:rsidR="00875C3D">
        <w:rPr>
          <w:rFonts w:ascii="Times New Roman" w:hAnsi="Times New Roman"/>
        </w:rPr>
        <w:tab/>
      </w:r>
      <w:r w:rsidR="00875C3D">
        <w:rPr>
          <w:rFonts w:ascii="Times New Roman" w:hAnsi="Times New Roman"/>
        </w:rPr>
        <w:tab/>
      </w:r>
      <w:r w:rsidR="00875C3D">
        <w:rPr>
          <w:rFonts w:ascii="Times New Roman" w:hAnsi="Times New Roman"/>
        </w:rPr>
        <w:tab/>
      </w:r>
      <w:r w:rsidR="00875C3D">
        <w:rPr>
          <w:rFonts w:ascii="Times New Roman" w:hAnsi="Times New Roman"/>
        </w:rPr>
        <w:tab/>
      </w:r>
      <w:r w:rsidR="00875C3D">
        <w:rPr>
          <w:rFonts w:ascii="Times New Roman" w:hAnsi="Times New Roman"/>
        </w:rPr>
        <w:tab/>
      </w:r>
      <w:r w:rsidR="00875C3D">
        <w:rPr>
          <w:rFonts w:ascii="Times New Roman" w:hAnsi="Times New Roman"/>
        </w:rPr>
        <w:tab/>
        <w:t xml:space="preserve">      </w:t>
      </w:r>
      <w:r w:rsidR="00875C3D" w:rsidRPr="00875C3D">
        <w:rPr>
          <w:rFonts w:ascii="Times New Roman" w:hAnsi="Times New Roman"/>
          <w:b/>
          <w:bCs/>
        </w:rPr>
        <w:t>(20)</w:t>
      </w:r>
    </w:p>
    <w:p w:rsidR="00FE3698" w:rsidRPr="00CF2A78" w:rsidRDefault="00FE3698" w:rsidP="003434C2">
      <w:pPr>
        <w:tabs>
          <w:tab w:val="left" w:pos="720"/>
          <w:tab w:val="right" w:pos="7920"/>
        </w:tabs>
        <w:spacing w:line="240" w:lineRule="exact"/>
        <w:jc w:val="both"/>
        <w:rPr>
          <w:b/>
          <w:bCs/>
          <w:sz w:val="12"/>
          <w:szCs w:val="12"/>
        </w:rPr>
      </w:pPr>
      <w:r w:rsidRPr="00756BD6">
        <w:rPr>
          <w:b/>
          <w:bCs/>
          <w:sz w:val="22"/>
          <w:szCs w:val="22"/>
        </w:rPr>
        <w:tab/>
      </w:r>
    </w:p>
    <w:tbl>
      <w:tblPr>
        <w:tblW w:w="0" w:type="auto"/>
        <w:tblInd w:w="93" w:type="dxa"/>
        <w:tblLook w:val="04A0"/>
      </w:tblPr>
      <w:tblGrid>
        <w:gridCol w:w="2347"/>
        <w:gridCol w:w="1058"/>
        <w:gridCol w:w="1027"/>
        <w:gridCol w:w="1589"/>
        <w:gridCol w:w="1011"/>
        <w:gridCol w:w="1011"/>
      </w:tblGrid>
      <w:tr w:rsidR="00C34BFE" w:rsidRPr="00C34BFE" w:rsidTr="00EE13AB">
        <w:trPr>
          <w:trHeight w:val="915"/>
        </w:trPr>
        <w:tc>
          <w:tcPr>
            <w:tcW w:w="0" w:type="auto"/>
            <w:gridSpan w:val="6"/>
            <w:tcBorders>
              <w:top w:val="nil"/>
              <w:left w:val="nil"/>
              <w:bottom w:val="nil"/>
              <w:right w:val="nil"/>
            </w:tcBorders>
            <w:shd w:val="clear" w:color="auto" w:fill="auto"/>
            <w:vAlign w:val="bottom"/>
            <w:hideMark/>
          </w:tcPr>
          <w:p w:rsidR="00C34BFE" w:rsidRPr="003434C2" w:rsidRDefault="00B7723C" w:rsidP="003434C2">
            <w:pPr>
              <w:spacing w:line="300" w:lineRule="exact"/>
              <w:ind w:left="450" w:hanging="450"/>
              <w:jc w:val="both"/>
            </w:pPr>
            <w:r w:rsidRPr="00756BD6">
              <w:rPr>
                <w:b/>
                <w:bCs/>
                <w:sz w:val="22"/>
                <w:szCs w:val="22"/>
              </w:rPr>
              <w:t>Q.</w:t>
            </w:r>
            <w:r>
              <w:rPr>
                <w:b/>
                <w:bCs/>
                <w:sz w:val="22"/>
                <w:szCs w:val="22"/>
              </w:rPr>
              <w:t>5 On</w:t>
            </w:r>
            <w:r w:rsidR="00C34BFE" w:rsidRPr="00951C7F">
              <w:rPr>
                <w:sz w:val="22"/>
                <w:szCs w:val="22"/>
              </w:rPr>
              <w:t xml:space="preserve"> 1st January 2022</w:t>
            </w:r>
            <w:r w:rsidR="00721C13" w:rsidRPr="00951C7F">
              <w:rPr>
                <w:sz w:val="22"/>
                <w:szCs w:val="22"/>
              </w:rPr>
              <w:t>,</w:t>
            </w:r>
            <w:r w:rsidR="00C34BFE" w:rsidRPr="00951C7F">
              <w:rPr>
                <w:sz w:val="22"/>
                <w:szCs w:val="22"/>
              </w:rPr>
              <w:t xml:space="preserve"> P bought 80% of S and </w:t>
            </w:r>
            <w:r w:rsidR="00721C13" w:rsidRPr="00951C7F">
              <w:rPr>
                <w:sz w:val="22"/>
                <w:szCs w:val="22"/>
              </w:rPr>
              <w:t xml:space="preserve">paid </w:t>
            </w:r>
            <w:r w:rsidR="00C34BFE" w:rsidRPr="00951C7F">
              <w:rPr>
                <w:sz w:val="22"/>
                <w:szCs w:val="22"/>
              </w:rPr>
              <w:t xml:space="preserve">Rs. 70,000 Cash. </w:t>
            </w:r>
            <w:r w:rsidR="00721C13" w:rsidRPr="00951C7F">
              <w:rPr>
                <w:sz w:val="22"/>
                <w:szCs w:val="22"/>
              </w:rPr>
              <w:t xml:space="preserve">Following </w:t>
            </w:r>
            <w:r w:rsidR="00C34BFE" w:rsidRPr="00951C7F">
              <w:rPr>
                <w:sz w:val="22"/>
                <w:szCs w:val="22"/>
              </w:rPr>
              <w:t xml:space="preserve">are the summarized Statements of Financial Position of P and S as </w:t>
            </w:r>
            <w:r w:rsidR="00721C13" w:rsidRPr="00951C7F">
              <w:rPr>
                <w:sz w:val="22"/>
                <w:szCs w:val="22"/>
              </w:rPr>
              <w:t xml:space="preserve">of </w:t>
            </w:r>
            <w:r w:rsidR="00C34BFE" w:rsidRPr="00951C7F">
              <w:rPr>
                <w:sz w:val="22"/>
                <w:szCs w:val="22"/>
              </w:rPr>
              <w:t xml:space="preserve">31st December 2022. You are required to Prepare the consolidated Statement of Financial Position as </w:t>
            </w:r>
            <w:r w:rsidR="00721C13" w:rsidRPr="00951C7F">
              <w:rPr>
                <w:sz w:val="22"/>
                <w:szCs w:val="22"/>
              </w:rPr>
              <w:t xml:space="preserve">of </w:t>
            </w:r>
            <w:r w:rsidR="00C34BFE" w:rsidRPr="00951C7F">
              <w:rPr>
                <w:sz w:val="22"/>
                <w:szCs w:val="22"/>
              </w:rPr>
              <w:t>31st December 2022</w:t>
            </w:r>
            <w:r w:rsidR="003434C2">
              <w:rPr>
                <w:sz w:val="22"/>
                <w:szCs w:val="22"/>
              </w:rPr>
              <w:t xml:space="preserve">.                                                                                    </w:t>
            </w:r>
            <w:r w:rsidR="003434C2" w:rsidRPr="003434C2">
              <w:rPr>
                <w:b/>
                <w:bCs/>
                <w:sz w:val="22"/>
                <w:szCs w:val="22"/>
              </w:rPr>
              <w:t>(20)</w:t>
            </w:r>
            <w:r w:rsidR="00C34BFE" w:rsidRPr="00951C7F">
              <w:rPr>
                <w:sz w:val="22"/>
                <w:szCs w:val="22"/>
              </w:rPr>
              <w:t xml:space="preserve"> </w:t>
            </w:r>
            <w:r w:rsidR="003434C2">
              <w:rPr>
                <w:sz w:val="22"/>
                <w:szCs w:val="22"/>
              </w:rPr>
              <w:t xml:space="preserve">                                   </w:t>
            </w:r>
          </w:p>
        </w:tc>
      </w:tr>
      <w:tr w:rsidR="00C34BFE" w:rsidRPr="00BC49AA" w:rsidTr="00EE13AB">
        <w:trPr>
          <w:trHeight w:val="300"/>
        </w:trPr>
        <w:tc>
          <w:tcPr>
            <w:tcW w:w="0" w:type="auto"/>
            <w:tcBorders>
              <w:top w:val="nil"/>
              <w:left w:val="nil"/>
              <w:bottom w:val="nil"/>
              <w:right w:val="nil"/>
            </w:tcBorders>
            <w:shd w:val="clear" w:color="auto" w:fill="auto"/>
            <w:noWrap/>
            <w:vAlign w:val="bottom"/>
            <w:hideMark/>
          </w:tcPr>
          <w:p w:rsidR="00C34BFE" w:rsidRPr="00951C7F" w:rsidRDefault="00C34BFE" w:rsidP="00C34BFE">
            <w:pPr>
              <w:spacing w:line="300" w:lineRule="exact"/>
              <w:jc w:val="both"/>
              <w:rPr>
                <w:sz w:val="18"/>
                <w:szCs w:val="18"/>
              </w:rPr>
            </w:pP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b/>
                <w:bCs/>
                <w:sz w:val="18"/>
                <w:szCs w:val="18"/>
              </w:rPr>
            </w:pPr>
            <w:r w:rsidRPr="00BC49AA">
              <w:rPr>
                <w:b/>
                <w:bCs/>
                <w:sz w:val="18"/>
                <w:szCs w:val="18"/>
              </w:rPr>
              <w:t>P</w:t>
            </w: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b/>
                <w:bCs/>
                <w:sz w:val="18"/>
                <w:szCs w:val="18"/>
              </w:rPr>
            </w:pPr>
            <w:r w:rsidRPr="00BC49AA">
              <w:rPr>
                <w:b/>
                <w:bCs/>
                <w:sz w:val="18"/>
                <w:szCs w:val="18"/>
              </w:rPr>
              <w:t>S</w:t>
            </w: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sz w:val="18"/>
                <w:szCs w:val="18"/>
              </w:rPr>
            </w:pP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b/>
                <w:bCs/>
                <w:sz w:val="18"/>
                <w:szCs w:val="18"/>
              </w:rPr>
            </w:pPr>
            <w:r w:rsidRPr="00BC49AA">
              <w:rPr>
                <w:b/>
                <w:bCs/>
                <w:sz w:val="18"/>
                <w:szCs w:val="18"/>
              </w:rPr>
              <w:t>P</w:t>
            </w: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b/>
                <w:bCs/>
                <w:sz w:val="18"/>
                <w:szCs w:val="18"/>
              </w:rPr>
            </w:pPr>
            <w:r w:rsidRPr="00BC49AA">
              <w:rPr>
                <w:b/>
                <w:bCs/>
                <w:sz w:val="18"/>
                <w:szCs w:val="18"/>
              </w:rPr>
              <w:t>S</w:t>
            </w:r>
          </w:p>
        </w:tc>
      </w:tr>
      <w:tr w:rsidR="00C34BFE" w:rsidRPr="00BC49AA" w:rsidTr="00EE13AB">
        <w:trPr>
          <w:trHeight w:val="300"/>
        </w:trPr>
        <w:tc>
          <w:tcPr>
            <w:tcW w:w="0" w:type="auto"/>
            <w:tcBorders>
              <w:top w:val="nil"/>
              <w:left w:val="nil"/>
              <w:bottom w:val="nil"/>
              <w:right w:val="nil"/>
            </w:tcBorders>
            <w:shd w:val="clear" w:color="auto" w:fill="auto"/>
            <w:noWrap/>
            <w:vAlign w:val="bottom"/>
            <w:hideMark/>
          </w:tcPr>
          <w:p w:rsidR="00C34BFE" w:rsidRPr="00951C7F" w:rsidRDefault="00C34BFE" w:rsidP="00C34BFE">
            <w:pPr>
              <w:spacing w:line="300" w:lineRule="exact"/>
              <w:jc w:val="both"/>
              <w:rPr>
                <w:sz w:val="18"/>
                <w:szCs w:val="18"/>
              </w:rPr>
            </w:pP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b/>
                <w:bCs/>
                <w:sz w:val="18"/>
                <w:szCs w:val="18"/>
              </w:rPr>
            </w:pPr>
            <w:r w:rsidRPr="00BC49AA">
              <w:rPr>
                <w:b/>
                <w:bCs/>
                <w:sz w:val="18"/>
                <w:szCs w:val="18"/>
              </w:rPr>
              <w:t>Rs</w:t>
            </w: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b/>
                <w:bCs/>
                <w:sz w:val="18"/>
                <w:szCs w:val="18"/>
              </w:rPr>
            </w:pPr>
            <w:r w:rsidRPr="00BC49AA">
              <w:rPr>
                <w:b/>
                <w:bCs/>
                <w:sz w:val="18"/>
                <w:szCs w:val="18"/>
              </w:rPr>
              <w:t>Rs</w:t>
            </w: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sz w:val="18"/>
                <w:szCs w:val="18"/>
              </w:rPr>
            </w:pP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b/>
                <w:bCs/>
                <w:sz w:val="18"/>
                <w:szCs w:val="18"/>
              </w:rPr>
            </w:pPr>
            <w:r w:rsidRPr="00BC49AA">
              <w:rPr>
                <w:b/>
                <w:bCs/>
                <w:sz w:val="18"/>
                <w:szCs w:val="18"/>
              </w:rPr>
              <w:t>Rs</w:t>
            </w: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b/>
                <w:bCs/>
                <w:sz w:val="18"/>
                <w:szCs w:val="18"/>
              </w:rPr>
            </w:pPr>
            <w:r w:rsidRPr="00BC49AA">
              <w:rPr>
                <w:b/>
                <w:bCs/>
                <w:sz w:val="18"/>
                <w:szCs w:val="18"/>
              </w:rPr>
              <w:t>Rs</w:t>
            </w:r>
          </w:p>
        </w:tc>
      </w:tr>
      <w:tr w:rsidR="00C34BFE" w:rsidRPr="00BC49AA" w:rsidTr="00EE13AB">
        <w:trPr>
          <w:trHeight w:val="300"/>
        </w:trPr>
        <w:tc>
          <w:tcPr>
            <w:tcW w:w="0" w:type="auto"/>
            <w:tcBorders>
              <w:top w:val="nil"/>
              <w:left w:val="nil"/>
              <w:bottom w:val="nil"/>
              <w:right w:val="nil"/>
            </w:tcBorders>
            <w:shd w:val="clear" w:color="auto" w:fill="auto"/>
            <w:noWrap/>
            <w:vAlign w:val="bottom"/>
            <w:hideMark/>
          </w:tcPr>
          <w:p w:rsidR="00C34BFE" w:rsidRPr="00951C7F" w:rsidRDefault="00C34BFE" w:rsidP="00C34BFE">
            <w:pPr>
              <w:spacing w:line="300" w:lineRule="exact"/>
              <w:jc w:val="both"/>
              <w:rPr>
                <w:sz w:val="18"/>
                <w:szCs w:val="18"/>
              </w:rPr>
            </w:pPr>
            <w:r w:rsidRPr="00951C7F">
              <w:rPr>
                <w:sz w:val="18"/>
                <w:szCs w:val="18"/>
              </w:rPr>
              <w:t>Property,</w:t>
            </w:r>
            <w:r w:rsidR="00721C13" w:rsidRPr="00951C7F">
              <w:rPr>
                <w:sz w:val="18"/>
                <w:szCs w:val="18"/>
              </w:rPr>
              <w:t xml:space="preserve"> </w:t>
            </w:r>
            <w:r w:rsidRPr="00951C7F">
              <w:rPr>
                <w:sz w:val="18"/>
                <w:szCs w:val="18"/>
              </w:rPr>
              <w:t>plant &amp; equipment</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C34BFE" w:rsidRPr="00BC49AA" w:rsidRDefault="00C34BFE" w:rsidP="00C34BFE">
            <w:pPr>
              <w:spacing w:line="300" w:lineRule="exact"/>
              <w:jc w:val="both"/>
              <w:rPr>
                <w:sz w:val="18"/>
                <w:szCs w:val="18"/>
              </w:rPr>
            </w:pPr>
            <w:r w:rsidRPr="00BC49AA">
              <w:rPr>
                <w:sz w:val="18"/>
                <w:szCs w:val="18"/>
              </w:rPr>
              <w:t xml:space="preserve">    110,000 </w:t>
            </w:r>
          </w:p>
        </w:tc>
        <w:tc>
          <w:tcPr>
            <w:tcW w:w="0" w:type="auto"/>
            <w:tcBorders>
              <w:top w:val="single" w:sz="4" w:space="0" w:color="auto"/>
              <w:left w:val="nil"/>
              <w:bottom w:val="nil"/>
              <w:right w:val="single" w:sz="4" w:space="0" w:color="auto"/>
            </w:tcBorders>
            <w:shd w:val="clear" w:color="auto" w:fill="auto"/>
            <w:noWrap/>
            <w:vAlign w:val="bottom"/>
            <w:hideMark/>
          </w:tcPr>
          <w:p w:rsidR="00C34BFE" w:rsidRPr="00BC49AA" w:rsidRDefault="00C34BFE" w:rsidP="00C34BFE">
            <w:pPr>
              <w:spacing w:line="300" w:lineRule="exact"/>
              <w:jc w:val="both"/>
              <w:rPr>
                <w:sz w:val="18"/>
                <w:szCs w:val="18"/>
              </w:rPr>
            </w:pPr>
            <w:r w:rsidRPr="00BC49AA">
              <w:rPr>
                <w:sz w:val="18"/>
                <w:szCs w:val="18"/>
              </w:rPr>
              <w:t xml:space="preserve">    105,000 </w:t>
            </w: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sz w:val="18"/>
                <w:szCs w:val="18"/>
              </w:rPr>
            </w:pPr>
            <w:r w:rsidRPr="00BC49AA">
              <w:rPr>
                <w:sz w:val="18"/>
                <w:szCs w:val="18"/>
              </w:rPr>
              <w:t>Share Capital</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C34BFE" w:rsidRPr="00BC49AA" w:rsidRDefault="00C34BFE" w:rsidP="00C34BFE">
            <w:pPr>
              <w:spacing w:line="300" w:lineRule="exact"/>
              <w:jc w:val="both"/>
              <w:rPr>
                <w:sz w:val="18"/>
                <w:szCs w:val="18"/>
              </w:rPr>
            </w:pPr>
            <w:r w:rsidRPr="00BC49AA">
              <w:rPr>
                <w:sz w:val="18"/>
                <w:szCs w:val="18"/>
              </w:rPr>
              <w:t xml:space="preserve">      50,000 </w:t>
            </w:r>
          </w:p>
        </w:tc>
        <w:tc>
          <w:tcPr>
            <w:tcW w:w="0" w:type="auto"/>
            <w:tcBorders>
              <w:top w:val="single" w:sz="4" w:space="0" w:color="auto"/>
              <w:left w:val="nil"/>
              <w:bottom w:val="nil"/>
              <w:right w:val="single" w:sz="4" w:space="0" w:color="auto"/>
            </w:tcBorders>
            <w:shd w:val="clear" w:color="auto" w:fill="auto"/>
            <w:noWrap/>
            <w:vAlign w:val="bottom"/>
            <w:hideMark/>
          </w:tcPr>
          <w:p w:rsidR="00C34BFE" w:rsidRPr="00BC49AA" w:rsidRDefault="00C34BFE" w:rsidP="00EE61B4">
            <w:pPr>
              <w:spacing w:line="300" w:lineRule="exact"/>
              <w:ind w:hanging="284"/>
              <w:rPr>
                <w:sz w:val="18"/>
                <w:szCs w:val="18"/>
              </w:rPr>
            </w:pPr>
            <w:r w:rsidRPr="00BC49AA">
              <w:rPr>
                <w:sz w:val="18"/>
                <w:szCs w:val="18"/>
              </w:rPr>
              <w:t xml:space="preserve">      40,000 </w:t>
            </w:r>
          </w:p>
        </w:tc>
      </w:tr>
      <w:tr w:rsidR="00C34BFE" w:rsidRPr="00BC49AA" w:rsidTr="00EE13AB">
        <w:trPr>
          <w:trHeight w:val="300"/>
        </w:trPr>
        <w:tc>
          <w:tcPr>
            <w:tcW w:w="0" w:type="auto"/>
            <w:tcBorders>
              <w:top w:val="nil"/>
              <w:left w:val="nil"/>
              <w:bottom w:val="nil"/>
              <w:right w:val="nil"/>
            </w:tcBorders>
            <w:shd w:val="clear" w:color="auto" w:fill="auto"/>
            <w:noWrap/>
            <w:vAlign w:val="bottom"/>
            <w:hideMark/>
          </w:tcPr>
          <w:p w:rsidR="00C34BFE" w:rsidRPr="00951C7F" w:rsidRDefault="00C34BFE" w:rsidP="00C34BFE">
            <w:pPr>
              <w:spacing w:line="300" w:lineRule="exact"/>
              <w:jc w:val="both"/>
              <w:rPr>
                <w:sz w:val="18"/>
                <w:szCs w:val="18"/>
              </w:rPr>
            </w:pPr>
            <w:r w:rsidRPr="00951C7F">
              <w:rPr>
                <w:sz w:val="18"/>
                <w:szCs w:val="18"/>
              </w:rPr>
              <w:t>Investment</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34BFE" w:rsidRPr="00BC49AA" w:rsidRDefault="00C34BFE" w:rsidP="00C34BFE">
            <w:pPr>
              <w:spacing w:line="300" w:lineRule="exact"/>
              <w:jc w:val="both"/>
              <w:rPr>
                <w:sz w:val="18"/>
                <w:szCs w:val="18"/>
              </w:rPr>
            </w:pPr>
            <w:r w:rsidRPr="00BC49AA">
              <w:rPr>
                <w:sz w:val="18"/>
                <w:szCs w:val="18"/>
              </w:rPr>
              <w:t xml:space="preserve">      70,000 </w:t>
            </w:r>
          </w:p>
        </w:tc>
        <w:tc>
          <w:tcPr>
            <w:tcW w:w="0" w:type="auto"/>
            <w:tcBorders>
              <w:top w:val="nil"/>
              <w:left w:val="nil"/>
              <w:bottom w:val="single" w:sz="4" w:space="0" w:color="auto"/>
              <w:right w:val="single" w:sz="4" w:space="0" w:color="auto"/>
            </w:tcBorders>
            <w:shd w:val="clear" w:color="auto" w:fill="auto"/>
            <w:noWrap/>
            <w:vAlign w:val="bottom"/>
            <w:hideMark/>
          </w:tcPr>
          <w:p w:rsidR="00C34BFE" w:rsidRPr="00BC49AA" w:rsidRDefault="00C34BFE" w:rsidP="00C34BFE">
            <w:pPr>
              <w:spacing w:line="300" w:lineRule="exact"/>
              <w:jc w:val="both"/>
              <w:rPr>
                <w:sz w:val="18"/>
                <w:szCs w:val="18"/>
              </w:rPr>
            </w:pPr>
            <w:r w:rsidRPr="00BC49AA">
              <w:rPr>
                <w:sz w:val="18"/>
                <w:szCs w:val="18"/>
              </w:rPr>
              <w:t xml:space="preserve">                -   </w:t>
            </w: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sz w:val="18"/>
                <w:szCs w:val="18"/>
              </w:rPr>
            </w:pPr>
            <w:r w:rsidRPr="00BC49AA">
              <w:rPr>
                <w:sz w:val="18"/>
                <w:szCs w:val="18"/>
              </w:rPr>
              <w:t>Retained earnings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34BFE" w:rsidRPr="00BC49AA" w:rsidRDefault="00C34BFE" w:rsidP="00C34BFE">
            <w:pPr>
              <w:spacing w:line="300" w:lineRule="exact"/>
              <w:jc w:val="both"/>
              <w:rPr>
                <w:sz w:val="18"/>
                <w:szCs w:val="18"/>
              </w:rPr>
            </w:pPr>
            <w:r w:rsidRPr="00BC49AA">
              <w:rPr>
                <w:sz w:val="18"/>
                <w:szCs w:val="18"/>
              </w:rPr>
              <w:t xml:space="preserve">    189,000 </w:t>
            </w:r>
          </w:p>
        </w:tc>
        <w:tc>
          <w:tcPr>
            <w:tcW w:w="0" w:type="auto"/>
            <w:tcBorders>
              <w:top w:val="nil"/>
              <w:left w:val="nil"/>
              <w:bottom w:val="single" w:sz="4" w:space="0" w:color="auto"/>
              <w:right w:val="single" w:sz="4" w:space="0" w:color="auto"/>
            </w:tcBorders>
            <w:shd w:val="clear" w:color="auto" w:fill="auto"/>
            <w:noWrap/>
            <w:vAlign w:val="bottom"/>
            <w:hideMark/>
          </w:tcPr>
          <w:p w:rsidR="00C34BFE" w:rsidRPr="00BC49AA" w:rsidRDefault="00C34BFE" w:rsidP="00EE61B4">
            <w:pPr>
              <w:spacing w:line="300" w:lineRule="exact"/>
              <w:ind w:hanging="284"/>
              <w:rPr>
                <w:sz w:val="18"/>
                <w:szCs w:val="18"/>
              </w:rPr>
            </w:pPr>
            <w:r w:rsidRPr="00BC49AA">
              <w:rPr>
                <w:sz w:val="18"/>
                <w:szCs w:val="18"/>
              </w:rPr>
              <w:t xml:space="preserve">      69,000 </w:t>
            </w:r>
          </w:p>
        </w:tc>
      </w:tr>
      <w:tr w:rsidR="00C34BFE" w:rsidRPr="00BC49AA" w:rsidTr="00EE13AB">
        <w:trPr>
          <w:trHeight w:val="300"/>
        </w:trPr>
        <w:tc>
          <w:tcPr>
            <w:tcW w:w="0" w:type="auto"/>
            <w:tcBorders>
              <w:top w:val="nil"/>
              <w:left w:val="nil"/>
              <w:bottom w:val="nil"/>
              <w:right w:val="nil"/>
            </w:tcBorders>
            <w:shd w:val="clear" w:color="auto" w:fill="auto"/>
            <w:noWrap/>
            <w:vAlign w:val="bottom"/>
            <w:hideMark/>
          </w:tcPr>
          <w:p w:rsidR="00C34BFE" w:rsidRPr="00951C7F" w:rsidRDefault="00C34BFE" w:rsidP="00C34BFE">
            <w:pPr>
              <w:spacing w:line="300" w:lineRule="exact"/>
              <w:jc w:val="both"/>
              <w:rPr>
                <w:b/>
                <w:bCs/>
                <w:sz w:val="18"/>
                <w:szCs w:val="18"/>
              </w:rPr>
            </w:pP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b/>
                <w:bCs/>
                <w:i/>
                <w:iCs/>
                <w:sz w:val="18"/>
                <w:szCs w:val="18"/>
              </w:rPr>
            </w:pPr>
            <w:r w:rsidRPr="00BC49AA">
              <w:rPr>
                <w:b/>
                <w:bCs/>
                <w:i/>
                <w:iCs/>
                <w:sz w:val="18"/>
                <w:szCs w:val="18"/>
              </w:rPr>
              <w:t xml:space="preserve">   180,000 </w:t>
            </w: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b/>
                <w:bCs/>
                <w:i/>
                <w:iCs/>
                <w:sz w:val="18"/>
                <w:szCs w:val="18"/>
              </w:rPr>
            </w:pPr>
            <w:r w:rsidRPr="00BC49AA">
              <w:rPr>
                <w:b/>
                <w:bCs/>
                <w:i/>
                <w:iCs/>
                <w:sz w:val="18"/>
                <w:szCs w:val="18"/>
              </w:rPr>
              <w:t xml:space="preserve">   105,000 </w:t>
            </w: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sz w:val="18"/>
                <w:szCs w:val="18"/>
              </w:rPr>
            </w:pP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b/>
                <w:bCs/>
                <w:i/>
                <w:iCs/>
                <w:sz w:val="18"/>
                <w:szCs w:val="18"/>
              </w:rPr>
            </w:pPr>
            <w:r w:rsidRPr="00BC49AA">
              <w:rPr>
                <w:b/>
                <w:bCs/>
                <w:i/>
                <w:iCs/>
                <w:sz w:val="18"/>
                <w:szCs w:val="18"/>
              </w:rPr>
              <w:t xml:space="preserve">   239,000 </w:t>
            </w: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b/>
                <w:bCs/>
                <w:i/>
                <w:iCs/>
                <w:sz w:val="18"/>
                <w:szCs w:val="18"/>
              </w:rPr>
            </w:pPr>
            <w:r w:rsidRPr="00BC49AA">
              <w:rPr>
                <w:b/>
                <w:bCs/>
                <w:i/>
                <w:iCs/>
                <w:sz w:val="18"/>
                <w:szCs w:val="18"/>
              </w:rPr>
              <w:t xml:space="preserve">   109,000 </w:t>
            </w:r>
          </w:p>
        </w:tc>
      </w:tr>
      <w:tr w:rsidR="00C34BFE" w:rsidRPr="00BC49AA" w:rsidTr="00EE13AB">
        <w:trPr>
          <w:trHeight w:val="300"/>
        </w:trPr>
        <w:tc>
          <w:tcPr>
            <w:tcW w:w="0" w:type="auto"/>
            <w:tcBorders>
              <w:top w:val="nil"/>
              <w:left w:val="nil"/>
              <w:bottom w:val="nil"/>
              <w:right w:val="nil"/>
            </w:tcBorders>
            <w:shd w:val="clear" w:color="auto" w:fill="auto"/>
            <w:noWrap/>
            <w:vAlign w:val="bottom"/>
            <w:hideMark/>
          </w:tcPr>
          <w:p w:rsidR="00C34BFE" w:rsidRPr="00951C7F" w:rsidRDefault="00C34BFE" w:rsidP="00C34BFE">
            <w:pPr>
              <w:spacing w:line="300" w:lineRule="exact"/>
              <w:jc w:val="both"/>
              <w:rPr>
                <w:sz w:val="18"/>
                <w:szCs w:val="18"/>
              </w:rPr>
            </w:pPr>
            <w:r w:rsidRPr="00951C7F">
              <w:rPr>
                <w:sz w:val="18"/>
                <w:szCs w:val="18"/>
              </w:rPr>
              <w:t>Stock</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C34BFE" w:rsidRPr="00BC49AA" w:rsidRDefault="00C34BFE" w:rsidP="00C34BFE">
            <w:pPr>
              <w:spacing w:line="300" w:lineRule="exact"/>
              <w:jc w:val="both"/>
              <w:rPr>
                <w:sz w:val="18"/>
                <w:szCs w:val="18"/>
              </w:rPr>
            </w:pPr>
            <w:r w:rsidRPr="00BC49AA">
              <w:rPr>
                <w:sz w:val="18"/>
                <w:szCs w:val="18"/>
              </w:rPr>
              <w:t xml:space="preserve">      35,000 </w:t>
            </w:r>
          </w:p>
        </w:tc>
        <w:tc>
          <w:tcPr>
            <w:tcW w:w="0" w:type="auto"/>
            <w:tcBorders>
              <w:top w:val="single" w:sz="4" w:space="0" w:color="auto"/>
              <w:left w:val="nil"/>
              <w:bottom w:val="nil"/>
              <w:right w:val="single" w:sz="4" w:space="0" w:color="auto"/>
            </w:tcBorders>
            <w:shd w:val="clear" w:color="auto" w:fill="auto"/>
            <w:noWrap/>
            <w:vAlign w:val="bottom"/>
            <w:hideMark/>
          </w:tcPr>
          <w:p w:rsidR="00C34BFE" w:rsidRPr="00BC49AA" w:rsidRDefault="00C34BFE" w:rsidP="00C34BFE">
            <w:pPr>
              <w:spacing w:line="300" w:lineRule="exact"/>
              <w:jc w:val="both"/>
              <w:rPr>
                <w:sz w:val="18"/>
                <w:szCs w:val="18"/>
              </w:rPr>
            </w:pPr>
            <w:r w:rsidRPr="00BC49AA">
              <w:rPr>
                <w:sz w:val="18"/>
                <w:szCs w:val="18"/>
              </w:rPr>
              <w:t xml:space="preserve">      18,000 </w:t>
            </w: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sz w:val="18"/>
                <w:szCs w:val="18"/>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C34BFE" w:rsidRPr="00BC49AA" w:rsidRDefault="00C34BFE" w:rsidP="00C34BFE">
            <w:pPr>
              <w:spacing w:line="300" w:lineRule="exact"/>
              <w:jc w:val="both"/>
              <w:rPr>
                <w:sz w:val="18"/>
                <w:szCs w:val="18"/>
              </w:rPr>
            </w:pPr>
            <w:r w:rsidRPr="00BC49AA">
              <w:rPr>
                <w:sz w:val="18"/>
                <w:szCs w:val="18"/>
              </w:rPr>
              <w:t> </w:t>
            </w:r>
          </w:p>
        </w:tc>
        <w:tc>
          <w:tcPr>
            <w:tcW w:w="0" w:type="auto"/>
            <w:tcBorders>
              <w:top w:val="single" w:sz="4" w:space="0" w:color="auto"/>
              <w:left w:val="nil"/>
              <w:bottom w:val="nil"/>
              <w:right w:val="single" w:sz="4" w:space="0" w:color="auto"/>
            </w:tcBorders>
            <w:shd w:val="clear" w:color="auto" w:fill="auto"/>
            <w:noWrap/>
            <w:vAlign w:val="bottom"/>
            <w:hideMark/>
          </w:tcPr>
          <w:p w:rsidR="00C34BFE" w:rsidRPr="00BC49AA" w:rsidRDefault="00C34BFE" w:rsidP="00C34BFE">
            <w:pPr>
              <w:spacing w:line="300" w:lineRule="exact"/>
              <w:jc w:val="both"/>
              <w:rPr>
                <w:sz w:val="18"/>
                <w:szCs w:val="18"/>
              </w:rPr>
            </w:pPr>
            <w:r w:rsidRPr="00BC49AA">
              <w:rPr>
                <w:sz w:val="18"/>
                <w:szCs w:val="18"/>
              </w:rPr>
              <w:t> </w:t>
            </w:r>
          </w:p>
        </w:tc>
      </w:tr>
      <w:tr w:rsidR="00C34BFE" w:rsidRPr="00BC49AA" w:rsidTr="00EE13AB">
        <w:trPr>
          <w:trHeight w:val="300"/>
        </w:trPr>
        <w:tc>
          <w:tcPr>
            <w:tcW w:w="0" w:type="auto"/>
            <w:tcBorders>
              <w:top w:val="nil"/>
              <w:left w:val="nil"/>
              <w:bottom w:val="nil"/>
              <w:right w:val="nil"/>
            </w:tcBorders>
            <w:shd w:val="clear" w:color="auto" w:fill="auto"/>
            <w:noWrap/>
            <w:vAlign w:val="bottom"/>
            <w:hideMark/>
          </w:tcPr>
          <w:p w:rsidR="00C34BFE" w:rsidRPr="00951C7F" w:rsidRDefault="00C34BFE" w:rsidP="00C34BFE">
            <w:pPr>
              <w:spacing w:line="300" w:lineRule="exact"/>
              <w:jc w:val="both"/>
              <w:rPr>
                <w:sz w:val="18"/>
                <w:szCs w:val="18"/>
              </w:rPr>
            </w:pPr>
            <w:r w:rsidRPr="00951C7F">
              <w:rPr>
                <w:sz w:val="18"/>
                <w:szCs w:val="18"/>
              </w:rPr>
              <w:t>Debtors</w:t>
            </w:r>
          </w:p>
        </w:tc>
        <w:tc>
          <w:tcPr>
            <w:tcW w:w="0" w:type="auto"/>
            <w:tcBorders>
              <w:top w:val="nil"/>
              <w:left w:val="single" w:sz="4" w:space="0" w:color="auto"/>
              <w:bottom w:val="nil"/>
              <w:right w:val="single" w:sz="4" w:space="0" w:color="auto"/>
            </w:tcBorders>
            <w:shd w:val="clear" w:color="auto" w:fill="auto"/>
            <w:noWrap/>
            <w:vAlign w:val="bottom"/>
            <w:hideMark/>
          </w:tcPr>
          <w:p w:rsidR="00C34BFE" w:rsidRPr="00BC49AA" w:rsidRDefault="00C34BFE" w:rsidP="00C34BFE">
            <w:pPr>
              <w:spacing w:line="300" w:lineRule="exact"/>
              <w:jc w:val="both"/>
              <w:rPr>
                <w:sz w:val="18"/>
                <w:szCs w:val="18"/>
              </w:rPr>
            </w:pPr>
            <w:r w:rsidRPr="00BC49AA">
              <w:rPr>
                <w:sz w:val="18"/>
                <w:szCs w:val="18"/>
              </w:rPr>
              <w:t xml:space="preserve">      40,000 </w:t>
            </w:r>
          </w:p>
        </w:tc>
        <w:tc>
          <w:tcPr>
            <w:tcW w:w="0" w:type="auto"/>
            <w:tcBorders>
              <w:top w:val="nil"/>
              <w:left w:val="nil"/>
              <w:bottom w:val="nil"/>
              <w:right w:val="single" w:sz="4" w:space="0" w:color="auto"/>
            </w:tcBorders>
            <w:shd w:val="clear" w:color="auto" w:fill="auto"/>
            <w:noWrap/>
            <w:vAlign w:val="bottom"/>
            <w:hideMark/>
          </w:tcPr>
          <w:p w:rsidR="00C34BFE" w:rsidRPr="00BC49AA" w:rsidRDefault="00C34BFE" w:rsidP="00C34BFE">
            <w:pPr>
              <w:spacing w:line="300" w:lineRule="exact"/>
              <w:jc w:val="both"/>
              <w:rPr>
                <w:sz w:val="18"/>
                <w:szCs w:val="18"/>
              </w:rPr>
            </w:pPr>
            <w:r w:rsidRPr="00BC49AA">
              <w:rPr>
                <w:sz w:val="18"/>
                <w:szCs w:val="18"/>
              </w:rPr>
              <w:t xml:space="preserve">      16,000 </w:t>
            </w: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sz w:val="18"/>
                <w:szCs w:val="18"/>
              </w:rPr>
            </w:pPr>
            <w:r w:rsidRPr="00BC49AA">
              <w:rPr>
                <w:sz w:val="18"/>
                <w:szCs w:val="18"/>
              </w:rPr>
              <w:t>8% Loan notes</w:t>
            </w:r>
          </w:p>
        </w:tc>
        <w:tc>
          <w:tcPr>
            <w:tcW w:w="0" w:type="auto"/>
            <w:tcBorders>
              <w:top w:val="nil"/>
              <w:left w:val="single" w:sz="4" w:space="0" w:color="auto"/>
              <w:bottom w:val="nil"/>
              <w:right w:val="single" w:sz="4" w:space="0" w:color="auto"/>
            </w:tcBorders>
            <w:shd w:val="clear" w:color="auto" w:fill="auto"/>
            <w:noWrap/>
            <w:vAlign w:val="bottom"/>
            <w:hideMark/>
          </w:tcPr>
          <w:p w:rsidR="00C34BFE" w:rsidRPr="00BC49AA" w:rsidRDefault="00C34BFE" w:rsidP="00C34BFE">
            <w:pPr>
              <w:spacing w:line="300" w:lineRule="exact"/>
              <w:jc w:val="both"/>
              <w:rPr>
                <w:sz w:val="18"/>
                <w:szCs w:val="18"/>
              </w:rPr>
            </w:pPr>
            <w:r w:rsidRPr="00BC49AA">
              <w:rPr>
                <w:sz w:val="18"/>
                <w:szCs w:val="18"/>
              </w:rPr>
              <w:t> </w:t>
            </w:r>
          </w:p>
        </w:tc>
        <w:tc>
          <w:tcPr>
            <w:tcW w:w="0" w:type="auto"/>
            <w:tcBorders>
              <w:top w:val="nil"/>
              <w:left w:val="nil"/>
              <w:bottom w:val="nil"/>
              <w:right w:val="single" w:sz="4" w:space="0" w:color="auto"/>
            </w:tcBorders>
            <w:shd w:val="clear" w:color="auto" w:fill="auto"/>
            <w:noWrap/>
            <w:vAlign w:val="bottom"/>
            <w:hideMark/>
          </w:tcPr>
          <w:p w:rsidR="00C34BFE" w:rsidRPr="00BC49AA" w:rsidRDefault="00C34BFE" w:rsidP="00EE61B4">
            <w:pPr>
              <w:spacing w:line="300" w:lineRule="exact"/>
              <w:ind w:hanging="284"/>
              <w:jc w:val="both"/>
              <w:rPr>
                <w:sz w:val="18"/>
                <w:szCs w:val="18"/>
              </w:rPr>
            </w:pPr>
            <w:r w:rsidRPr="00BC49AA">
              <w:rPr>
                <w:sz w:val="18"/>
                <w:szCs w:val="18"/>
              </w:rPr>
              <w:t xml:space="preserve">      20,000 </w:t>
            </w:r>
          </w:p>
        </w:tc>
      </w:tr>
      <w:tr w:rsidR="00C34BFE" w:rsidRPr="00BC49AA" w:rsidTr="00EE13AB">
        <w:trPr>
          <w:trHeight w:val="300"/>
        </w:trPr>
        <w:tc>
          <w:tcPr>
            <w:tcW w:w="0" w:type="auto"/>
            <w:tcBorders>
              <w:top w:val="nil"/>
              <w:left w:val="nil"/>
              <w:bottom w:val="nil"/>
              <w:right w:val="nil"/>
            </w:tcBorders>
            <w:shd w:val="clear" w:color="auto" w:fill="auto"/>
            <w:noWrap/>
            <w:vAlign w:val="bottom"/>
            <w:hideMark/>
          </w:tcPr>
          <w:p w:rsidR="00C34BFE" w:rsidRPr="00951C7F" w:rsidRDefault="00C34BFE" w:rsidP="00C34BFE">
            <w:pPr>
              <w:spacing w:line="300" w:lineRule="exact"/>
              <w:jc w:val="both"/>
              <w:rPr>
                <w:sz w:val="18"/>
                <w:szCs w:val="18"/>
              </w:rPr>
            </w:pPr>
            <w:r w:rsidRPr="00951C7F">
              <w:rPr>
                <w:sz w:val="18"/>
                <w:szCs w:val="18"/>
              </w:rPr>
              <w:t>Cash</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34BFE" w:rsidRPr="00BC49AA" w:rsidRDefault="00C34BFE" w:rsidP="00C34BFE">
            <w:pPr>
              <w:spacing w:line="300" w:lineRule="exact"/>
              <w:jc w:val="both"/>
              <w:rPr>
                <w:sz w:val="18"/>
                <w:szCs w:val="18"/>
              </w:rPr>
            </w:pPr>
            <w:r w:rsidRPr="00BC49AA">
              <w:rPr>
                <w:sz w:val="18"/>
                <w:szCs w:val="18"/>
              </w:rPr>
              <w:t xml:space="preserve">         5,000 </w:t>
            </w:r>
          </w:p>
        </w:tc>
        <w:tc>
          <w:tcPr>
            <w:tcW w:w="0" w:type="auto"/>
            <w:tcBorders>
              <w:top w:val="nil"/>
              <w:left w:val="nil"/>
              <w:bottom w:val="single" w:sz="4" w:space="0" w:color="auto"/>
              <w:right w:val="single" w:sz="4" w:space="0" w:color="auto"/>
            </w:tcBorders>
            <w:shd w:val="clear" w:color="auto" w:fill="auto"/>
            <w:noWrap/>
            <w:vAlign w:val="bottom"/>
            <w:hideMark/>
          </w:tcPr>
          <w:p w:rsidR="00C34BFE" w:rsidRPr="00BC49AA" w:rsidRDefault="00C34BFE" w:rsidP="00C34BFE">
            <w:pPr>
              <w:spacing w:line="300" w:lineRule="exact"/>
              <w:jc w:val="both"/>
              <w:rPr>
                <w:sz w:val="18"/>
                <w:szCs w:val="18"/>
              </w:rPr>
            </w:pPr>
            <w:r w:rsidRPr="00BC49AA">
              <w:rPr>
                <w:sz w:val="18"/>
                <w:szCs w:val="18"/>
              </w:rPr>
              <w:t> </w:t>
            </w: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sz w:val="18"/>
                <w:szCs w:val="18"/>
              </w:rPr>
            </w:pPr>
            <w:r w:rsidRPr="00BC49AA">
              <w:rPr>
                <w:sz w:val="18"/>
                <w:szCs w:val="18"/>
              </w:rPr>
              <w:t>Current Liabilities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34BFE" w:rsidRPr="00BC49AA" w:rsidRDefault="00C34BFE" w:rsidP="00C34BFE">
            <w:pPr>
              <w:spacing w:line="300" w:lineRule="exact"/>
              <w:jc w:val="both"/>
              <w:rPr>
                <w:sz w:val="18"/>
                <w:szCs w:val="18"/>
              </w:rPr>
            </w:pPr>
            <w:r w:rsidRPr="00BC49AA">
              <w:rPr>
                <w:sz w:val="18"/>
                <w:szCs w:val="18"/>
              </w:rPr>
              <w:t xml:space="preserve">      21,000 </w:t>
            </w:r>
          </w:p>
        </w:tc>
        <w:tc>
          <w:tcPr>
            <w:tcW w:w="0" w:type="auto"/>
            <w:tcBorders>
              <w:top w:val="nil"/>
              <w:left w:val="nil"/>
              <w:bottom w:val="single" w:sz="4" w:space="0" w:color="auto"/>
              <w:right w:val="single" w:sz="4" w:space="0" w:color="auto"/>
            </w:tcBorders>
            <w:shd w:val="clear" w:color="auto" w:fill="auto"/>
            <w:noWrap/>
            <w:vAlign w:val="bottom"/>
            <w:hideMark/>
          </w:tcPr>
          <w:p w:rsidR="00C34BFE" w:rsidRPr="00BC49AA" w:rsidRDefault="00C34BFE" w:rsidP="00EE61B4">
            <w:pPr>
              <w:spacing w:line="300" w:lineRule="exact"/>
              <w:ind w:hanging="284"/>
              <w:jc w:val="both"/>
              <w:rPr>
                <w:sz w:val="18"/>
                <w:szCs w:val="18"/>
              </w:rPr>
            </w:pPr>
            <w:r w:rsidRPr="00BC49AA">
              <w:rPr>
                <w:sz w:val="18"/>
                <w:szCs w:val="18"/>
              </w:rPr>
              <w:t xml:space="preserve">      10,000 </w:t>
            </w:r>
          </w:p>
        </w:tc>
      </w:tr>
      <w:tr w:rsidR="00C34BFE" w:rsidRPr="00BC49AA" w:rsidTr="00EE13AB">
        <w:trPr>
          <w:trHeight w:val="300"/>
        </w:trPr>
        <w:tc>
          <w:tcPr>
            <w:tcW w:w="0" w:type="auto"/>
            <w:tcBorders>
              <w:top w:val="nil"/>
              <w:left w:val="nil"/>
              <w:bottom w:val="nil"/>
              <w:right w:val="nil"/>
            </w:tcBorders>
            <w:shd w:val="clear" w:color="auto" w:fill="auto"/>
            <w:noWrap/>
            <w:vAlign w:val="bottom"/>
            <w:hideMark/>
          </w:tcPr>
          <w:p w:rsidR="00C34BFE" w:rsidRPr="00951C7F" w:rsidRDefault="00C34BFE" w:rsidP="00C34BFE">
            <w:pPr>
              <w:spacing w:line="300" w:lineRule="exact"/>
              <w:jc w:val="both"/>
              <w:rPr>
                <w:sz w:val="18"/>
                <w:szCs w:val="18"/>
              </w:rPr>
            </w:pP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b/>
                <w:bCs/>
                <w:i/>
                <w:iCs/>
                <w:sz w:val="18"/>
                <w:szCs w:val="18"/>
              </w:rPr>
            </w:pPr>
            <w:r w:rsidRPr="00BC49AA">
              <w:rPr>
                <w:b/>
                <w:bCs/>
                <w:i/>
                <w:iCs/>
                <w:sz w:val="18"/>
                <w:szCs w:val="18"/>
              </w:rPr>
              <w:t xml:space="preserve">      80,000 </w:t>
            </w: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b/>
                <w:bCs/>
                <w:i/>
                <w:iCs/>
                <w:sz w:val="18"/>
                <w:szCs w:val="18"/>
              </w:rPr>
            </w:pPr>
            <w:r w:rsidRPr="00BC49AA">
              <w:rPr>
                <w:b/>
                <w:bCs/>
                <w:i/>
                <w:iCs/>
                <w:sz w:val="18"/>
                <w:szCs w:val="18"/>
              </w:rPr>
              <w:t xml:space="preserve">      34,000 </w:t>
            </w: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i/>
                <w:iCs/>
                <w:sz w:val="18"/>
                <w:szCs w:val="18"/>
              </w:rPr>
            </w:pP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b/>
                <w:bCs/>
                <w:i/>
                <w:iCs/>
                <w:sz w:val="18"/>
                <w:szCs w:val="18"/>
              </w:rPr>
            </w:pPr>
            <w:r w:rsidRPr="00BC49AA">
              <w:rPr>
                <w:b/>
                <w:bCs/>
                <w:i/>
                <w:iCs/>
                <w:sz w:val="18"/>
                <w:szCs w:val="18"/>
              </w:rPr>
              <w:t xml:space="preserve">      21,000 </w:t>
            </w: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b/>
                <w:bCs/>
                <w:i/>
                <w:iCs/>
                <w:sz w:val="18"/>
                <w:szCs w:val="18"/>
              </w:rPr>
            </w:pPr>
            <w:r w:rsidRPr="00BC49AA">
              <w:rPr>
                <w:b/>
                <w:bCs/>
                <w:i/>
                <w:iCs/>
                <w:sz w:val="18"/>
                <w:szCs w:val="18"/>
              </w:rPr>
              <w:t xml:space="preserve">      30,000 </w:t>
            </w:r>
          </w:p>
        </w:tc>
      </w:tr>
      <w:tr w:rsidR="00C34BFE" w:rsidRPr="00BC49AA" w:rsidTr="00EE13AB">
        <w:trPr>
          <w:trHeight w:val="75"/>
        </w:trPr>
        <w:tc>
          <w:tcPr>
            <w:tcW w:w="0" w:type="auto"/>
            <w:tcBorders>
              <w:top w:val="nil"/>
              <w:left w:val="nil"/>
              <w:bottom w:val="nil"/>
              <w:right w:val="nil"/>
            </w:tcBorders>
            <w:shd w:val="clear" w:color="auto" w:fill="auto"/>
            <w:noWrap/>
            <w:vAlign w:val="bottom"/>
            <w:hideMark/>
          </w:tcPr>
          <w:p w:rsidR="00C34BFE" w:rsidRPr="00951C7F" w:rsidRDefault="00C34BFE" w:rsidP="00C34BFE">
            <w:pPr>
              <w:spacing w:line="300" w:lineRule="exact"/>
              <w:jc w:val="both"/>
              <w:rPr>
                <w:sz w:val="18"/>
                <w:szCs w:val="18"/>
              </w:rPr>
            </w:pP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b/>
                <w:bCs/>
                <w:sz w:val="18"/>
                <w:szCs w:val="18"/>
              </w:rPr>
            </w:pP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b/>
                <w:bCs/>
                <w:sz w:val="18"/>
                <w:szCs w:val="18"/>
              </w:rPr>
            </w:pP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sz w:val="18"/>
                <w:szCs w:val="18"/>
              </w:rPr>
            </w:pP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b/>
                <w:bCs/>
                <w:sz w:val="18"/>
                <w:szCs w:val="18"/>
              </w:rPr>
            </w:pP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b/>
                <w:bCs/>
                <w:sz w:val="18"/>
                <w:szCs w:val="18"/>
              </w:rPr>
            </w:pPr>
          </w:p>
        </w:tc>
      </w:tr>
      <w:tr w:rsidR="00C34BFE" w:rsidRPr="00BC49AA" w:rsidTr="00EE13AB">
        <w:trPr>
          <w:trHeight w:val="315"/>
        </w:trPr>
        <w:tc>
          <w:tcPr>
            <w:tcW w:w="0" w:type="auto"/>
            <w:tcBorders>
              <w:top w:val="nil"/>
              <w:left w:val="nil"/>
              <w:bottom w:val="nil"/>
              <w:right w:val="nil"/>
            </w:tcBorders>
            <w:shd w:val="clear" w:color="auto" w:fill="auto"/>
            <w:noWrap/>
            <w:vAlign w:val="bottom"/>
            <w:hideMark/>
          </w:tcPr>
          <w:p w:rsidR="00C34BFE" w:rsidRPr="00951C7F" w:rsidRDefault="00C34BFE" w:rsidP="00C34BFE">
            <w:pPr>
              <w:spacing w:line="300" w:lineRule="exact"/>
              <w:jc w:val="both"/>
              <w:rPr>
                <w:sz w:val="18"/>
                <w:szCs w:val="18"/>
              </w:rPr>
            </w:pPr>
          </w:p>
        </w:tc>
        <w:tc>
          <w:tcPr>
            <w:tcW w:w="0" w:type="auto"/>
            <w:tcBorders>
              <w:top w:val="single" w:sz="4" w:space="0" w:color="auto"/>
              <w:left w:val="nil"/>
              <w:bottom w:val="double" w:sz="6" w:space="0" w:color="auto"/>
              <w:right w:val="nil"/>
            </w:tcBorders>
            <w:shd w:val="clear" w:color="auto" w:fill="auto"/>
            <w:noWrap/>
            <w:vAlign w:val="bottom"/>
            <w:hideMark/>
          </w:tcPr>
          <w:p w:rsidR="00C34BFE" w:rsidRPr="00BC49AA" w:rsidRDefault="00C34BFE" w:rsidP="00C34BFE">
            <w:pPr>
              <w:spacing w:line="300" w:lineRule="exact"/>
              <w:jc w:val="both"/>
              <w:rPr>
                <w:b/>
                <w:bCs/>
                <w:sz w:val="18"/>
                <w:szCs w:val="18"/>
              </w:rPr>
            </w:pPr>
            <w:r w:rsidRPr="00BC49AA">
              <w:rPr>
                <w:b/>
                <w:bCs/>
                <w:sz w:val="18"/>
                <w:szCs w:val="18"/>
              </w:rPr>
              <w:t xml:space="preserve">    260,000 </w:t>
            </w:r>
          </w:p>
        </w:tc>
        <w:tc>
          <w:tcPr>
            <w:tcW w:w="0" w:type="auto"/>
            <w:tcBorders>
              <w:top w:val="single" w:sz="4" w:space="0" w:color="auto"/>
              <w:left w:val="nil"/>
              <w:bottom w:val="double" w:sz="6" w:space="0" w:color="auto"/>
              <w:right w:val="nil"/>
            </w:tcBorders>
            <w:shd w:val="clear" w:color="auto" w:fill="auto"/>
            <w:noWrap/>
            <w:vAlign w:val="bottom"/>
            <w:hideMark/>
          </w:tcPr>
          <w:p w:rsidR="00C34BFE" w:rsidRPr="00BC49AA" w:rsidRDefault="00C34BFE" w:rsidP="00C34BFE">
            <w:pPr>
              <w:spacing w:line="300" w:lineRule="exact"/>
              <w:jc w:val="both"/>
              <w:rPr>
                <w:b/>
                <w:bCs/>
                <w:sz w:val="18"/>
                <w:szCs w:val="18"/>
              </w:rPr>
            </w:pPr>
            <w:r w:rsidRPr="00BC49AA">
              <w:rPr>
                <w:b/>
                <w:bCs/>
                <w:sz w:val="18"/>
                <w:szCs w:val="18"/>
              </w:rPr>
              <w:t xml:space="preserve">    139,000 </w:t>
            </w: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sz w:val="18"/>
                <w:szCs w:val="18"/>
              </w:rPr>
            </w:pPr>
          </w:p>
        </w:tc>
        <w:tc>
          <w:tcPr>
            <w:tcW w:w="0" w:type="auto"/>
            <w:tcBorders>
              <w:top w:val="single" w:sz="4" w:space="0" w:color="auto"/>
              <w:left w:val="nil"/>
              <w:bottom w:val="double" w:sz="6" w:space="0" w:color="auto"/>
              <w:right w:val="nil"/>
            </w:tcBorders>
            <w:shd w:val="clear" w:color="auto" w:fill="auto"/>
            <w:noWrap/>
            <w:vAlign w:val="bottom"/>
            <w:hideMark/>
          </w:tcPr>
          <w:p w:rsidR="00C34BFE" w:rsidRPr="00BC49AA" w:rsidRDefault="00C34BFE" w:rsidP="00C34BFE">
            <w:pPr>
              <w:spacing w:line="300" w:lineRule="exact"/>
              <w:jc w:val="both"/>
              <w:rPr>
                <w:b/>
                <w:bCs/>
                <w:sz w:val="18"/>
                <w:szCs w:val="18"/>
              </w:rPr>
            </w:pPr>
            <w:r w:rsidRPr="00BC49AA">
              <w:rPr>
                <w:b/>
                <w:bCs/>
                <w:sz w:val="18"/>
                <w:szCs w:val="18"/>
              </w:rPr>
              <w:t xml:space="preserve">    260,000 </w:t>
            </w:r>
          </w:p>
        </w:tc>
        <w:tc>
          <w:tcPr>
            <w:tcW w:w="0" w:type="auto"/>
            <w:tcBorders>
              <w:top w:val="single" w:sz="4" w:space="0" w:color="auto"/>
              <w:left w:val="nil"/>
              <w:bottom w:val="double" w:sz="6" w:space="0" w:color="auto"/>
              <w:right w:val="nil"/>
            </w:tcBorders>
            <w:shd w:val="clear" w:color="auto" w:fill="auto"/>
            <w:noWrap/>
            <w:vAlign w:val="bottom"/>
            <w:hideMark/>
          </w:tcPr>
          <w:p w:rsidR="00C34BFE" w:rsidRPr="00BC49AA" w:rsidRDefault="00C34BFE" w:rsidP="00C34BFE">
            <w:pPr>
              <w:spacing w:line="300" w:lineRule="exact"/>
              <w:jc w:val="both"/>
              <w:rPr>
                <w:b/>
                <w:bCs/>
                <w:sz w:val="18"/>
                <w:szCs w:val="18"/>
              </w:rPr>
            </w:pPr>
            <w:r w:rsidRPr="00BC49AA">
              <w:rPr>
                <w:b/>
                <w:bCs/>
                <w:sz w:val="18"/>
                <w:szCs w:val="18"/>
              </w:rPr>
              <w:t xml:space="preserve">    139,000 </w:t>
            </w:r>
          </w:p>
        </w:tc>
      </w:tr>
      <w:tr w:rsidR="00C34BFE" w:rsidRPr="00BC49AA" w:rsidTr="00EE13AB">
        <w:trPr>
          <w:trHeight w:val="315"/>
        </w:trPr>
        <w:tc>
          <w:tcPr>
            <w:tcW w:w="0" w:type="auto"/>
            <w:tcBorders>
              <w:top w:val="nil"/>
              <w:left w:val="nil"/>
              <w:bottom w:val="nil"/>
              <w:right w:val="nil"/>
            </w:tcBorders>
            <w:shd w:val="clear" w:color="auto" w:fill="auto"/>
            <w:noWrap/>
            <w:vAlign w:val="bottom"/>
            <w:hideMark/>
          </w:tcPr>
          <w:p w:rsidR="00C34BFE" w:rsidRPr="00951C7F" w:rsidRDefault="00C34BFE" w:rsidP="00C34BFE">
            <w:pPr>
              <w:spacing w:line="300" w:lineRule="exact"/>
              <w:jc w:val="both"/>
              <w:rPr>
                <w:b/>
                <w:bCs/>
                <w:sz w:val="18"/>
                <w:szCs w:val="18"/>
              </w:rPr>
            </w:pPr>
            <w:r w:rsidRPr="00951C7F">
              <w:rPr>
                <w:b/>
                <w:bCs/>
                <w:sz w:val="18"/>
                <w:szCs w:val="18"/>
              </w:rPr>
              <w:t>Other information:</w:t>
            </w: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sz w:val="18"/>
                <w:szCs w:val="18"/>
              </w:rPr>
            </w:pP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sz w:val="18"/>
                <w:szCs w:val="18"/>
              </w:rPr>
            </w:pP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sz w:val="18"/>
                <w:szCs w:val="18"/>
              </w:rPr>
            </w:pP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sz w:val="18"/>
                <w:szCs w:val="18"/>
              </w:rPr>
            </w:pPr>
          </w:p>
        </w:tc>
        <w:tc>
          <w:tcPr>
            <w:tcW w:w="0" w:type="auto"/>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sz w:val="18"/>
                <w:szCs w:val="18"/>
              </w:rPr>
            </w:pPr>
          </w:p>
        </w:tc>
      </w:tr>
      <w:tr w:rsidR="00C34BFE" w:rsidRPr="00BC49AA" w:rsidTr="00EE13AB">
        <w:trPr>
          <w:trHeight w:val="300"/>
        </w:trPr>
        <w:tc>
          <w:tcPr>
            <w:tcW w:w="0" w:type="auto"/>
            <w:gridSpan w:val="6"/>
            <w:tcBorders>
              <w:top w:val="nil"/>
              <w:left w:val="nil"/>
              <w:bottom w:val="nil"/>
              <w:right w:val="nil"/>
            </w:tcBorders>
            <w:shd w:val="clear" w:color="auto" w:fill="auto"/>
            <w:noWrap/>
            <w:vAlign w:val="bottom"/>
            <w:hideMark/>
          </w:tcPr>
          <w:p w:rsidR="00C34BFE" w:rsidRPr="00BC49AA" w:rsidRDefault="00C34BFE" w:rsidP="00C34BFE">
            <w:pPr>
              <w:spacing w:line="300" w:lineRule="exact"/>
              <w:jc w:val="both"/>
              <w:rPr>
                <w:sz w:val="18"/>
                <w:szCs w:val="18"/>
              </w:rPr>
            </w:pPr>
            <w:r w:rsidRPr="00BC49AA">
              <w:rPr>
                <w:b/>
                <w:bCs/>
                <w:sz w:val="18"/>
                <w:szCs w:val="18"/>
              </w:rPr>
              <w:t>1)</w:t>
            </w:r>
            <w:r w:rsidRPr="00BC49AA">
              <w:rPr>
                <w:sz w:val="18"/>
                <w:szCs w:val="18"/>
              </w:rPr>
              <w:t xml:space="preserve"> </w:t>
            </w:r>
            <w:r w:rsidR="00EE61B4" w:rsidRPr="00BC49AA">
              <w:rPr>
                <w:sz w:val="18"/>
                <w:szCs w:val="18"/>
              </w:rPr>
              <w:t xml:space="preserve">   </w:t>
            </w:r>
            <w:r w:rsidRPr="00BC49AA">
              <w:rPr>
                <w:sz w:val="18"/>
                <w:szCs w:val="18"/>
              </w:rPr>
              <w:t>The inventory of S includes Rs 10,000 of goods Purchased from P at cost Plus 25%</w:t>
            </w:r>
          </w:p>
        </w:tc>
      </w:tr>
      <w:tr w:rsidR="00C34BFE" w:rsidRPr="00C34BFE" w:rsidTr="00EE13AB">
        <w:trPr>
          <w:trHeight w:val="585"/>
        </w:trPr>
        <w:tc>
          <w:tcPr>
            <w:tcW w:w="0" w:type="auto"/>
            <w:gridSpan w:val="6"/>
            <w:tcBorders>
              <w:top w:val="nil"/>
              <w:left w:val="nil"/>
              <w:bottom w:val="nil"/>
              <w:right w:val="nil"/>
            </w:tcBorders>
            <w:shd w:val="clear" w:color="auto" w:fill="auto"/>
            <w:vAlign w:val="bottom"/>
            <w:hideMark/>
          </w:tcPr>
          <w:p w:rsidR="00C34BFE" w:rsidRPr="00951C7F" w:rsidRDefault="00C34BFE" w:rsidP="00C01F67">
            <w:pPr>
              <w:spacing w:line="300" w:lineRule="exact"/>
              <w:rPr>
                <w:sz w:val="18"/>
                <w:szCs w:val="18"/>
              </w:rPr>
            </w:pPr>
            <w:r w:rsidRPr="00951C7F">
              <w:rPr>
                <w:b/>
                <w:bCs/>
                <w:sz w:val="18"/>
                <w:szCs w:val="18"/>
              </w:rPr>
              <w:t>2)</w:t>
            </w:r>
            <w:r w:rsidR="00EE61B4">
              <w:rPr>
                <w:b/>
                <w:bCs/>
                <w:sz w:val="18"/>
                <w:szCs w:val="18"/>
              </w:rPr>
              <w:t xml:space="preserve"> </w:t>
            </w:r>
            <w:r w:rsidR="00C01F67">
              <w:rPr>
                <w:b/>
                <w:bCs/>
                <w:sz w:val="18"/>
                <w:szCs w:val="18"/>
              </w:rPr>
              <w:t xml:space="preserve">    </w:t>
            </w:r>
            <w:r w:rsidRPr="00951C7F">
              <w:rPr>
                <w:sz w:val="18"/>
                <w:szCs w:val="18"/>
              </w:rPr>
              <w:t xml:space="preserve">The P Group values the non-controlling interest using the fair value method. </w:t>
            </w:r>
            <w:r w:rsidRPr="00951C7F">
              <w:rPr>
                <w:sz w:val="18"/>
                <w:szCs w:val="18"/>
              </w:rPr>
              <w:br/>
              <w:t xml:space="preserve">     </w:t>
            </w:r>
            <w:r w:rsidR="00EE61B4">
              <w:rPr>
                <w:sz w:val="18"/>
                <w:szCs w:val="18"/>
              </w:rPr>
              <w:t xml:space="preserve">    </w:t>
            </w:r>
            <w:r w:rsidRPr="00951C7F">
              <w:rPr>
                <w:sz w:val="18"/>
                <w:szCs w:val="18"/>
              </w:rPr>
              <w:t>At the date of acquisition</w:t>
            </w:r>
            <w:r w:rsidR="00721C13" w:rsidRPr="00951C7F">
              <w:rPr>
                <w:sz w:val="18"/>
                <w:szCs w:val="18"/>
              </w:rPr>
              <w:t>,</w:t>
            </w:r>
            <w:r w:rsidRPr="00951C7F">
              <w:rPr>
                <w:sz w:val="18"/>
                <w:szCs w:val="18"/>
              </w:rPr>
              <w:t xml:space="preserve"> the fair value of the 20% non -controlling interest was Rs.46,000</w:t>
            </w:r>
          </w:p>
        </w:tc>
      </w:tr>
      <w:tr w:rsidR="00C34BFE" w:rsidRPr="00C34BFE" w:rsidTr="00EE13AB">
        <w:trPr>
          <w:trHeight w:val="300"/>
        </w:trPr>
        <w:tc>
          <w:tcPr>
            <w:tcW w:w="0" w:type="auto"/>
            <w:gridSpan w:val="5"/>
            <w:tcBorders>
              <w:top w:val="nil"/>
              <w:left w:val="nil"/>
              <w:bottom w:val="nil"/>
              <w:right w:val="nil"/>
            </w:tcBorders>
            <w:shd w:val="clear" w:color="auto" w:fill="auto"/>
            <w:noWrap/>
            <w:vAlign w:val="bottom"/>
            <w:hideMark/>
          </w:tcPr>
          <w:p w:rsidR="00C34BFE" w:rsidRPr="00951C7F" w:rsidRDefault="00C34BFE" w:rsidP="00C34BFE">
            <w:pPr>
              <w:spacing w:line="300" w:lineRule="exact"/>
              <w:jc w:val="both"/>
              <w:rPr>
                <w:sz w:val="18"/>
                <w:szCs w:val="18"/>
              </w:rPr>
            </w:pPr>
            <w:r w:rsidRPr="00951C7F">
              <w:rPr>
                <w:b/>
                <w:bCs/>
                <w:sz w:val="18"/>
                <w:szCs w:val="18"/>
              </w:rPr>
              <w:t>3)</w:t>
            </w:r>
            <w:r w:rsidRPr="00951C7F">
              <w:rPr>
                <w:sz w:val="18"/>
                <w:szCs w:val="18"/>
              </w:rPr>
              <w:t xml:space="preserve"> </w:t>
            </w:r>
            <w:r w:rsidR="00EE61B4">
              <w:rPr>
                <w:sz w:val="18"/>
                <w:szCs w:val="18"/>
              </w:rPr>
              <w:t xml:space="preserve">    </w:t>
            </w:r>
            <w:r w:rsidRPr="00951C7F">
              <w:rPr>
                <w:sz w:val="18"/>
                <w:szCs w:val="18"/>
              </w:rPr>
              <w:t xml:space="preserve">An Impairment loss of Rs 2,000 is to be charged against goodwill at the </w:t>
            </w:r>
            <w:r w:rsidR="00721C13" w:rsidRPr="00951C7F">
              <w:rPr>
                <w:sz w:val="18"/>
                <w:szCs w:val="18"/>
              </w:rPr>
              <w:t xml:space="preserve">year's </w:t>
            </w:r>
            <w:r w:rsidRPr="00951C7F">
              <w:rPr>
                <w:sz w:val="18"/>
                <w:szCs w:val="18"/>
              </w:rPr>
              <w:t>end.</w:t>
            </w:r>
          </w:p>
        </w:tc>
        <w:tc>
          <w:tcPr>
            <w:tcW w:w="0" w:type="auto"/>
            <w:tcBorders>
              <w:top w:val="nil"/>
              <w:left w:val="nil"/>
              <w:bottom w:val="nil"/>
              <w:right w:val="nil"/>
            </w:tcBorders>
            <w:shd w:val="clear" w:color="auto" w:fill="auto"/>
            <w:noWrap/>
            <w:vAlign w:val="bottom"/>
            <w:hideMark/>
          </w:tcPr>
          <w:p w:rsidR="00C34BFE" w:rsidRPr="00951C7F" w:rsidRDefault="00C34BFE" w:rsidP="00C34BFE">
            <w:pPr>
              <w:spacing w:line="300" w:lineRule="exact"/>
              <w:jc w:val="both"/>
              <w:rPr>
                <w:sz w:val="18"/>
                <w:szCs w:val="18"/>
              </w:rPr>
            </w:pPr>
          </w:p>
        </w:tc>
      </w:tr>
      <w:tr w:rsidR="00C34BFE" w:rsidRPr="00C34BFE" w:rsidTr="00EE13AB">
        <w:trPr>
          <w:trHeight w:val="300"/>
        </w:trPr>
        <w:tc>
          <w:tcPr>
            <w:tcW w:w="0" w:type="auto"/>
            <w:gridSpan w:val="4"/>
            <w:tcBorders>
              <w:top w:val="nil"/>
              <w:left w:val="nil"/>
              <w:bottom w:val="nil"/>
              <w:right w:val="nil"/>
            </w:tcBorders>
            <w:shd w:val="clear" w:color="auto" w:fill="auto"/>
            <w:noWrap/>
            <w:vAlign w:val="bottom"/>
            <w:hideMark/>
          </w:tcPr>
          <w:p w:rsidR="00C34BFE" w:rsidRPr="00951C7F" w:rsidRDefault="00C34BFE" w:rsidP="00C34BFE">
            <w:pPr>
              <w:spacing w:line="300" w:lineRule="exact"/>
              <w:jc w:val="both"/>
              <w:rPr>
                <w:sz w:val="18"/>
                <w:szCs w:val="18"/>
              </w:rPr>
            </w:pPr>
            <w:r w:rsidRPr="00951C7F">
              <w:rPr>
                <w:b/>
                <w:bCs/>
                <w:sz w:val="18"/>
                <w:szCs w:val="18"/>
              </w:rPr>
              <w:t>4)</w:t>
            </w:r>
            <w:r w:rsidRPr="00951C7F">
              <w:rPr>
                <w:sz w:val="18"/>
                <w:szCs w:val="18"/>
              </w:rPr>
              <w:t xml:space="preserve"> </w:t>
            </w:r>
            <w:r w:rsidR="00EE61B4">
              <w:rPr>
                <w:sz w:val="18"/>
                <w:szCs w:val="18"/>
              </w:rPr>
              <w:t xml:space="preserve">    </w:t>
            </w:r>
            <w:r w:rsidRPr="00951C7F">
              <w:rPr>
                <w:sz w:val="18"/>
                <w:szCs w:val="18"/>
              </w:rPr>
              <w:t>S earned a profit of Rs 15,000 in the year ended 31st December 2022</w:t>
            </w:r>
          </w:p>
        </w:tc>
        <w:tc>
          <w:tcPr>
            <w:tcW w:w="0" w:type="auto"/>
            <w:tcBorders>
              <w:top w:val="nil"/>
              <w:left w:val="nil"/>
              <w:bottom w:val="nil"/>
              <w:right w:val="nil"/>
            </w:tcBorders>
            <w:shd w:val="clear" w:color="auto" w:fill="auto"/>
            <w:noWrap/>
            <w:vAlign w:val="bottom"/>
            <w:hideMark/>
          </w:tcPr>
          <w:p w:rsidR="00C34BFE" w:rsidRPr="00951C7F" w:rsidRDefault="00C34BFE" w:rsidP="00C34BFE">
            <w:pPr>
              <w:spacing w:line="300" w:lineRule="exact"/>
              <w:jc w:val="both"/>
              <w:rPr>
                <w:sz w:val="18"/>
                <w:szCs w:val="18"/>
              </w:rPr>
            </w:pPr>
          </w:p>
        </w:tc>
        <w:tc>
          <w:tcPr>
            <w:tcW w:w="0" w:type="auto"/>
            <w:tcBorders>
              <w:top w:val="nil"/>
              <w:left w:val="nil"/>
              <w:bottom w:val="nil"/>
              <w:right w:val="nil"/>
            </w:tcBorders>
            <w:shd w:val="clear" w:color="auto" w:fill="auto"/>
            <w:noWrap/>
            <w:vAlign w:val="bottom"/>
            <w:hideMark/>
          </w:tcPr>
          <w:p w:rsidR="00C34BFE" w:rsidRPr="00951C7F" w:rsidRDefault="00C34BFE" w:rsidP="00C34BFE">
            <w:pPr>
              <w:spacing w:line="300" w:lineRule="exact"/>
              <w:jc w:val="both"/>
              <w:rPr>
                <w:sz w:val="18"/>
                <w:szCs w:val="18"/>
              </w:rPr>
            </w:pPr>
          </w:p>
        </w:tc>
      </w:tr>
    </w:tbl>
    <w:p w:rsidR="00071804" w:rsidRDefault="00071804" w:rsidP="00FE3698">
      <w:pPr>
        <w:spacing w:line="300" w:lineRule="exact"/>
        <w:jc w:val="both"/>
        <w:rPr>
          <w:color w:val="000000"/>
          <w:sz w:val="22"/>
          <w:szCs w:val="22"/>
        </w:rPr>
      </w:pPr>
    </w:p>
    <w:p w:rsidR="00EE61B4" w:rsidRPr="00EE61B4" w:rsidRDefault="00EE61B4" w:rsidP="00EE61B4">
      <w:pPr>
        <w:pStyle w:val="BodyTextIndent"/>
        <w:tabs>
          <w:tab w:val="right" w:pos="7920"/>
        </w:tabs>
        <w:spacing w:after="0"/>
        <w:ind w:left="0"/>
        <w:jc w:val="both"/>
        <w:rPr>
          <w:b/>
          <w:bCs/>
        </w:rPr>
      </w:pPr>
      <w:r w:rsidRPr="00EE61B4">
        <w:rPr>
          <w:b/>
          <w:bCs/>
        </w:rPr>
        <w:t>Total Marks: 100</w:t>
      </w:r>
      <w:r w:rsidRPr="00EE61B4">
        <w:rPr>
          <w:b/>
          <w:bCs/>
        </w:rPr>
        <w:tab/>
        <w:t>Pass Marks: 50</w:t>
      </w:r>
    </w:p>
    <w:p w:rsidR="00071804" w:rsidRPr="00EE61B4" w:rsidRDefault="00071804" w:rsidP="00071804">
      <w:pPr>
        <w:jc w:val="center"/>
        <w:rPr>
          <w:b/>
        </w:rPr>
      </w:pPr>
      <w:r w:rsidRPr="00EE61B4">
        <w:rPr>
          <w:b/>
        </w:rPr>
        <w:t>ASSIGNMENT No. 2</w:t>
      </w:r>
    </w:p>
    <w:p w:rsidR="0087199C" w:rsidRPr="00DD3B29" w:rsidRDefault="0087199C" w:rsidP="00AC3D58">
      <w:pPr>
        <w:tabs>
          <w:tab w:val="left" w:pos="720"/>
          <w:tab w:val="right" w:pos="7920"/>
        </w:tabs>
        <w:spacing w:line="240" w:lineRule="exact"/>
        <w:jc w:val="both"/>
        <w:rPr>
          <w:b/>
          <w:bCs/>
          <w:sz w:val="22"/>
          <w:szCs w:val="22"/>
        </w:rPr>
      </w:pPr>
      <w:r w:rsidRPr="00DD3B29">
        <w:rPr>
          <w:b/>
          <w:bCs/>
          <w:sz w:val="22"/>
          <w:szCs w:val="22"/>
        </w:rPr>
        <w:tab/>
        <w:t xml:space="preserve">     </w:t>
      </w:r>
    </w:p>
    <w:p w:rsidR="00677A30" w:rsidRPr="00DD3B29" w:rsidRDefault="00DD3B29" w:rsidP="00875C3D">
      <w:pPr>
        <w:tabs>
          <w:tab w:val="left" w:pos="540"/>
        </w:tabs>
        <w:ind w:left="540" w:hanging="630"/>
        <w:jc w:val="both"/>
        <w:rPr>
          <w:sz w:val="22"/>
          <w:szCs w:val="22"/>
        </w:rPr>
      </w:pPr>
      <w:r w:rsidRPr="00DD3B29">
        <w:rPr>
          <w:b/>
          <w:bCs/>
          <w:sz w:val="22"/>
          <w:szCs w:val="22"/>
        </w:rPr>
        <w:t>Q.1</w:t>
      </w:r>
      <w:r>
        <w:rPr>
          <w:b/>
          <w:bCs/>
          <w:sz w:val="22"/>
          <w:szCs w:val="22"/>
        </w:rPr>
        <w:tab/>
      </w:r>
      <w:r w:rsidR="00677A30" w:rsidRPr="00DD3B29">
        <w:rPr>
          <w:sz w:val="22"/>
          <w:szCs w:val="22"/>
        </w:rPr>
        <w:t xml:space="preserve">The </w:t>
      </w:r>
      <w:r w:rsidR="00721C13" w:rsidRPr="00DD3B29">
        <w:rPr>
          <w:sz w:val="22"/>
          <w:szCs w:val="22"/>
        </w:rPr>
        <w:t xml:space="preserve">stockholders' </w:t>
      </w:r>
      <w:r w:rsidR="00677A30" w:rsidRPr="00DD3B29">
        <w:rPr>
          <w:sz w:val="22"/>
          <w:szCs w:val="22"/>
        </w:rPr>
        <w:t>equity section of the Balance Sheet of Mahnoor Products Company appeared as under at the close of its third year of trading activities as on 30 June 2020:-</w:t>
      </w:r>
      <w:r w:rsidR="00A60A92">
        <w:rPr>
          <w:sz w:val="22"/>
          <w:szCs w:val="22"/>
        </w:rPr>
        <w:t xml:space="preserve">                                                                                                       </w:t>
      </w:r>
      <w:r w:rsidR="00A60A92" w:rsidRPr="00A60A92">
        <w:rPr>
          <w:b/>
          <w:bCs/>
          <w:sz w:val="22"/>
          <w:szCs w:val="22"/>
        </w:rPr>
        <w:t>(20)</w:t>
      </w: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1"/>
        <w:gridCol w:w="1188"/>
      </w:tblGrid>
      <w:tr w:rsidR="00677A30" w:rsidRPr="00AE1015" w:rsidTr="005E34E3">
        <w:trPr>
          <w:jc w:val="center"/>
        </w:trPr>
        <w:tc>
          <w:tcPr>
            <w:tcW w:w="4260" w:type="pct"/>
          </w:tcPr>
          <w:p w:rsidR="00677A30" w:rsidRPr="005E34E3" w:rsidRDefault="00677A30" w:rsidP="005E34E3">
            <w:pPr>
              <w:tabs>
                <w:tab w:val="left" w:pos="540"/>
              </w:tabs>
              <w:rPr>
                <w:sz w:val="18"/>
                <w:szCs w:val="18"/>
              </w:rPr>
            </w:pPr>
            <w:r w:rsidRPr="005E34E3">
              <w:rPr>
                <w:sz w:val="18"/>
                <w:szCs w:val="18"/>
              </w:rPr>
              <w:t>Common Stock 50,000 shares of Rs. 100 each authorized and issued 30,000 shares of Rs. 100 at Rs. 120 each.</w:t>
            </w:r>
          </w:p>
        </w:tc>
        <w:tc>
          <w:tcPr>
            <w:tcW w:w="740" w:type="pct"/>
          </w:tcPr>
          <w:p w:rsidR="00677A30" w:rsidRPr="005E34E3" w:rsidRDefault="00677A30" w:rsidP="005E34E3">
            <w:pPr>
              <w:tabs>
                <w:tab w:val="left" w:pos="540"/>
              </w:tabs>
              <w:rPr>
                <w:sz w:val="18"/>
                <w:szCs w:val="18"/>
              </w:rPr>
            </w:pPr>
            <w:r w:rsidRPr="005E34E3">
              <w:rPr>
                <w:sz w:val="18"/>
                <w:szCs w:val="18"/>
              </w:rPr>
              <w:t>Rs. 3,000,000</w:t>
            </w:r>
          </w:p>
        </w:tc>
      </w:tr>
      <w:tr w:rsidR="00677A30" w:rsidRPr="00AE1015" w:rsidTr="005E34E3">
        <w:trPr>
          <w:jc w:val="center"/>
        </w:trPr>
        <w:tc>
          <w:tcPr>
            <w:tcW w:w="4260" w:type="pct"/>
          </w:tcPr>
          <w:p w:rsidR="00677A30" w:rsidRPr="005E34E3" w:rsidRDefault="00677A30" w:rsidP="005E34E3">
            <w:pPr>
              <w:tabs>
                <w:tab w:val="left" w:pos="540"/>
              </w:tabs>
              <w:rPr>
                <w:sz w:val="18"/>
                <w:szCs w:val="18"/>
              </w:rPr>
            </w:pPr>
            <w:r w:rsidRPr="005E34E3">
              <w:rPr>
                <w:sz w:val="18"/>
                <w:szCs w:val="18"/>
              </w:rPr>
              <w:t>10% Preferred Stock 20,000 shares of Rs. 100 each authorized and issued 10,000 shares at Rs. 100 each</w:t>
            </w:r>
          </w:p>
        </w:tc>
        <w:tc>
          <w:tcPr>
            <w:tcW w:w="740" w:type="pct"/>
          </w:tcPr>
          <w:p w:rsidR="00677A30" w:rsidRPr="005E34E3" w:rsidRDefault="00677A30" w:rsidP="005E34E3">
            <w:pPr>
              <w:tabs>
                <w:tab w:val="left" w:pos="540"/>
              </w:tabs>
              <w:rPr>
                <w:sz w:val="18"/>
                <w:szCs w:val="18"/>
              </w:rPr>
            </w:pPr>
            <w:r w:rsidRPr="005E34E3">
              <w:rPr>
                <w:sz w:val="18"/>
                <w:szCs w:val="18"/>
              </w:rPr>
              <w:t>Rs. 1,000,000</w:t>
            </w:r>
          </w:p>
        </w:tc>
      </w:tr>
      <w:tr w:rsidR="00677A30" w:rsidRPr="00AE1015" w:rsidTr="005E34E3">
        <w:trPr>
          <w:jc w:val="center"/>
        </w:trPr>
        <w:tc>
          <w:tcPr>
            <w:tcW w:w="4260" w:type="pct"/>
          </w:tcPr>
          <w:p w:rsidR="00677A30" w:rsidRPr="005E34E3" w:rsidRDefault="00677A30" w:rsidP="005E34E3">
            <w:pPr>
              <w:tabs>
                <w:tab w:val="left" w:pos="540"/>
              </w:tabs>
              <w:rPr>
                <w:sz w:val="18"/>
                <w:szCs w:val="18"/>
              </w:rPr>
            </w:pPr>
            <w:r w:rsidRPr="005E34E3">
              <w:rPr>
                <w:sz w:val="18"/>
                <w:szCs w:val="18"/>
              </w:rPr>
              <w:t>Premium on Common Stock</w:t>
            </w:r>
          </w:p>
        </w:tc>
        <w:tc>
          <w:tcPr>
            <w:tcW w:w="740" w:type="pct"/>
          </w:tcPr>
          <w:p w:rsidR="00677A30" w:rsidRPr="005E34E3" w:rsidRDefault="00677A30" w:rsidP="005E34E3">
            <w:pPr>
              <w:tabs>
                <w:tab w:val="left" w:pos="481"/>
              </w:tabs>
              <w:rPr>
                <w:sz w:val="18"/>
                <w:szCs w:val="18"/>
              </w:rPr>
            </w:pPr>
            <w:r w:rsidRPr="005E34E3">
              <w:rPr>
                <w:sz w:val="18"/>
                <w:szCs w:val="18"/>
              </w:rPr>
              <w:t>Rs. 600,000</w:t>
            </w:r>
          </w:p>
        </w:tc>
      </w:tr>
      <w:tr w:rsidR="00677A30" w:rsidRPr="00AE1015" w:rsidTr="005E34E3">
        <w:trPr>
          <w:jc w:val="center"/>
        </w:trPr>
        <w:tc>
          <w:tcPr>
            <w:tcW w:w="4260" w:type="pct"/>
          </w:tcPr>
          <w:p w:rsidR="00677A30" w:rsidRPr="005E34E3" w:rsidRDefault="00677A30" w:rsidP="005E34E3">
            <w:pPr>
              <w:tabs>
                <w:tab w:val="left" w:pos="540"/>
              </w:tabs>
              <w:rPr>
                <w:sz w:val="18"/>
                <w:szCs w:val="18"/>
              </w:rPr>
            </w:pPr>
            <w:r w:rsidRPr="005E34E3">
              <w:rPr>
                <w:sz w:val="18"/>
                <w:szCs w:val="18"/>
              </w:rPr>
              <w:t>Retained Earnings</w:t>
            </w:r>
          </w:p>
        </w:tc>
        <w:tc>
          <w:tcPr>
            <w:tcW w:w="740" w:type="pct"/>
          </w:tcPr>
          <w:p w:rsidR="00677A30" w:rsidRPr="005E34E3" w:rsidRDefault="00677A30" w:rsidP="005E34E3">
            <w:pPr>
              <w:tabs>
                <w:tab w:val="left" w:pos="540"/>
              </w:tabs>
              <w:rPr>
                <w:sz w:val="18"/>
                <w:szCs w:val="18"/>
              </w:rPr>
            </w:pPr>
            <w:r w:rsidRPr="005E34E3">
              <w:rPr>
                <w:sz w:val="18"/>
                <w:szCs w:val="18"/>
              </w:rPr>
              <w:t>Rs. 600,000</w:t>
            </w:r>
          </w:p>
        </w:tc>
      </w:tr>
      <w:tr w:rsidR="00677A30" w:rsidRPr="00AE1015" w:rsidTr="005E34E3">
        <w:trPr>
          <w:jc w:val="center"/>
        </w:trPr>
        <w:tc>
          <w:tcPr>
            <w:tcW w:w="4260" w:type="pct"/>
          </w:tcPr>
          <w:p w:rsidR="00677A30" w:rsidRPr="005E34E3" w:rsidRDefault="00677A30" w:rsidP="005E34E3">
            <w:pPr>
              <w:tabs>
                <w:tab w:val="left" w:pos="540"/>
              </w:tabs>
              <w:rPr>
                <w:sz w:val="18"/>
                <w:szCs w:val="18"/>
              </w:rPr>
            </w:pPr>
            <w:r w:rsidRPr="005E34E3">
              <w:rPr>
                <w:sz w:val="18"/>
                <w:szCs w:val="18"/>
              </w:rPr>
              <w:t>Total equity</w:t>
            </w:r>
          </w:p>
        </w:tc>
        <w:tc>
          <w:tcPr>
            <w:tcW w:w="740" w:type="pct"/>
          </w:tcPr>
          <w:p w:rsidR="00677A30" w:rsidRPr="005E34E3" w:rsidRDefault="00677A30" w:rsidP="005E34E3">
            <w:pPr>
              <w:tabs>
                <w:tab w:val="left" w:pos="540"/>
              </w:tabs>
              <w:rPr>
                <w:sz w:val="18"/>
                <w:szCs w:val="18"/>
              </w:rPr>
            </w:pPr>
            <w:r w:rsidRPr="005E34E3">
              <w:rPr>
                <w:sz w:val="18"/>
                <w:szCs w:val="18"/>
              </w:rPr>
              <w:t>Rs. 5,100,000</w:t>
            </w:r>
          </w:p>
        </w:tc>
      </w:tr>
    </w:tbl>
    <w:p w:rsidR="00677A30" w:rsidRPr="00DD3B29" w:rsidRDefault="00677A30" w:rsidP="00875C3D">
      <w:pPr>
        <w:tabs>
          <w:tab w:val="left" w:pos="540"/>
        </w:tabs>
        <w:ind w:left="540" w:hanging="630"/>
        <w:rPr>
          <w:sz w:val="22"/>
          <w:szCs w:val="22"/>
        </w:rPr>
      </w:pPr>
      <w:r w:rsidRPr="00DD3B29">
        <w:rPr>
          <w:sz w:val="22"/>
          <w:szCs w:val="22"/>
        </w:rPr>
        <w:t>The following transactions were completed during 2020 -21:</w:t>
      </w:r>
    </w:p>
    <w:p w:rsidR="00677A30" w:rsidRPr="00DD3B29" w:rsidRDefault="00677A30" w:rsidP="00677A30">
      <w:pPr>
        <w:pStyle w:val="ListParagraph"/>
        <w:numPr>
          <w:ilvl w:val="0"/>
          <w:numId w:val="37"/>
        </w:numPr>
        <w:tabs>
          <w:tab w:val="left" w:pos="540"/>
        </w:tabs>
        <w:spacing w:after="0" w:line="240" w:lineRule="auto"/>
        <w:ind w:left="540" w:hanging="540"/>
        <w:jc w:val="both"/>
        <w:rPr>
          <w:rFonts w:ascii="Times New Roman" w:hAnsi="Times New Roman"/>
        </w:rPr>
      </w:pPr>
      <w:r w:rsidRPr="00DD3B29">
        <w:rPr>
          <w:rFonts w:ascii="Times New Roman" w:hAnsi="Times New Roman"/>
        </w:rPr>
        <w:t>Declared 10% Stock dividend on 15 July 2020 to the Common Stockholders and issued accordingly on 12 August 2020.</w:t>
      </w:r>
    </w:p>
    <w:p w:rsidR="00677A30" w:rsidRPr="00DD3B29" w:rsidRDefault="00677A30" w:rsidP="00677A30">
      <w:pPr>
        <w:pStyle w:val="ListParagraph"/>
        <w:numPr>
          <w:ilvl w:val="0"/>
          <w:numId w:val="37"/>
        </w:numPr>
        <w:tabs>
          <w:tab w:val="left" w:pos="540"/>
        </w:tabs>
        <w:spacing w:after="0" w:line="240" w:lineRule="auto"/>
        <w:ind w:left="540" w:hanging="540"/>
        <w:jc w:val="both"/>
        <w:rPr>
          <w:rFonts w:ascii="Times New Roman" w:hAnsi="Times New Roman"/>
        </w:rPr>
      </w:pPr>
      <w:r w:rsidRPr="00DD3B29">
        <w:rPr>
          <w:rFonts w:ascii="Times New Roman" w:hAnsi="Times New Roman"/>
        </w:rPr>
        <w:t>Declared cash dividend on 15 July 2020 to the Preferred Stockholders and paid it on 15 August 2020.</w:t>
      </w:r>
    </w:p>
    <w:p w:rsidR="00677A30" w:rsidRPr="00DD3B29" w:rsidRDefault="00677A30" w:rsidP="00677A30">
      <w:pPr>
        <w:pStyle w:val="ListParagraph"/>
        <w:numPr>
          <w:ilvl w:val="0"/>
          <w:numId w:val="37"/>
        </w:numPr>
        <w:tabs>
          <w:tab w:val="left" w:pos="540"/>
        </w:tabs>
        <w:spacing w:after="0" w:line="240" w:lineRule="auto"/>
        <w:ind w:left="540" w:hanging="540"/>
        <w:jc w:val="both"/>
        <w:rPr>
          <w:rFonts w:ascii="Times New Roman" w:hAnsi="Times New Roman"/>
        </w:rPr>
      </w:pPr>
      <w:r w:rsidRPr="00DD3B29">
        <w:rPr>
          <w:rFonts w:ascii="Times New Roman" w:hAnsi="Times New Roman"/>
        </w:rPr>
        <w:t xml:space="preserve">Issued 5,000 additional Common Shares on 18 August 2020 at </w:t>
      </w:r>
      <w:r w:rsidR="00721C13" w:rsidRPr="00DD3B29">
        <w:rPr>
          <w:rFonts w:ascii="Times New Roman" w:hAnsi="Times New Roman"/>
        </w:rPr>
        <w:t xml:space="preserve">a </w:t>
      </w:r>
      <w:r w:rsidRPr="00DD3B29">
        <w:rPr>
          <w:rFonts w:ascii="Times New Roman" w:hAnsi="Times New Roman"/>
        </w:rPr>
        <w:t>discount of 5% on payment.</w:t>
      </w:r>
    </w:p>
    <w:p w:rsidR="00677A30" w:rsidRPr="00A60A92" w:rsidRDefault="00974628" w:rsidP="00677A30">
      <w:pPr>
        <w:tabs>
          <w:tab w:val="left" w:pos="540"/>
        </w:tabs>
        <w:rPr>
          <w:b/>
          <w:sz w:val="22"/>
          <w:szCs w:val="22"/>
        </w:rPr>
      </w:pPr>
      <w:r>
        <w:rPr>
          <w:b/>
          <w:sz w:val="22"/>
          <w:szCs w:val="22"/>
        </w:rPr>
        <w:tab/>
      </w:r>
      <w:r w:rsidR="00677A30" w:rsidRPr="00A60A92">
        <w:rPr>
          <w:b/>
          <w:sz w:val="22"/>
          <w:szCs w:val="22"/>
        </w:rPr>
        <w:t>Required</w:t>
      </w:r>
    </w:p>
    <w:p w:rsidR="00677A30" w:rsidRPr="00A60A92" w:rsidRDefault="00974628" w:rsidP="00974628">
      <w:pPr>
        <w:pStyle w:val="ListParagraph"/>
        <w:numPr>
          <w:ilvl w:val="0"/>
          <w:numId w:val="38"/>
        </w:numPr>
        <w:tabs>
          <w:tab w:val="left" w:pos="540"/>
        </w:tabs>
        <w:spacing w:after="0" w:line="240" w:lineRule="auto"/>
        <w:ind w:left="540" w:firstLine="0"/>
        <w:rPr>
          <w:rFonts w:ascii="Times New Roman" w:hAnsi="Times New Roman"/>
        </w:rPr>
      </w:pPr>
      <w:r>
        <w:rPr>
          <w:rFonts w:ascii="Times New Roman" w:hAnsi="Times New Roman"/>
        </w:rPr>
        <w:t xml:space="preserve">     </w:t>
      </w:r>
      <w:r w:rsidR="00677A30" w:rsidRPr="00A60A92">
        <w:rPr>
          <w:rFonts w:ascii="Times New Roman" w:hAnsi="Times New Roman"/>
        </w:rPr>
        <w:t>Pass necessary accounting entries for the above transactions.</w:t>
      </w:r>
    </w:p>
    <w:p w:rsidR="00677A30" w:rsidRDefault="00677A30" w:rsidP="00974628">
      <w:pPr>
        <w:pStyle w:val="ListParagraph"/>
        <w:numPr>
          <w:ilvl w:val="0"/>
          <w:numId w:val="38"/>
        </w:numPr>
        <w:tabs>
          <w:tab w:val="left" w:pos="540"/>
          <w:tab w:val="left" w:pos="990"/>
        </w:tabs>
        <w:spacing w:after="0" w:line="240" w:lineRule="auto"/>
        <w:ind w:left="990" w:hanging="450"/>
        <w:rPr>
          <w:rFonts w:ascii="Times New Roman" w:hAnsi="Times New Roman"/>
        </w:rPr>
      </w:pPr>
      <w:r w:rsidRPr="00A60A92">
        <w:rPr>
          <w:rFonts w:ascii="Times New Roman" w:hAnsi="Times New Roman"/>
        </w:rPr>
        <w:t>Stock split 2: 1 of Common Stocks was approved and completed on 30 August 2020.</w:t>
      </w:r>
    </w:p>
    <w:p w:rsidR="00AF7BEC" w:rsidRPr="00CF2A78" w:rsidRDefault="00AF7BEC" w:rsidP="00A60A92">
      <w:pPr>
        <w:tabs>
          <w:tab w:val="left" w:pos="720"/>
          <w:tab w:val="right" w:pos="7920"/>
        </w:tabs>
        <w:spacing w:line="240" w:lineRule="exact"/>
        <w:jc w:val="both"/>
        <w:rPr>
          <w:b/>
          <w:bCs/>
          <w:sz w:val="4"/>
          <w:szCs w:val="4"/>
        </w:rPr>
      </w:pPr>
      <w:r w:rsidRPr="00756BD6">
        <w:rPr>
          <w:b/>
          <w:bCs/>
          <w:sz w:val="22"/>
          <w:szCs w:val="22"/>
        </w:rPr>
        <w:tab/>
      </w:r>
    </w:p>
    <w:p w:rsidR="00054050" w:rsidRPr="00A60A92" w:rsidRDefault="00A60A92" w:rsidP="007E4567">
      <w:pPr>
        <w:ind w:left="450" w:hanging="540"/>
        <w:rPr>
          <w:bCs/>
          <w:sz w:val="22"/>
          <w:szCs w:val="22"/>
        </w:rPr>
      </w:pPr>
      <w:r w:rsidRPr="00A60A92">
        <w:rPr>
          <w:b/>
          <w:sz w:val="22"/>
          <w:szCs w:val="22"/>
        </w:rPr>
        <w:t>Q.2</w:t>
      </w:r>
      <w:r>
        <w:rPr>
          <w:b/>
          <w:sz w:val="22"/>
          <w:szCs w:val="22"/>
        </w:rPr>
        <w:t xml:space="preserve">    </w:t>
      </w:r>
      <w:r w:rsidR="00054050" w:rsidRPr="00A60A92">
        <w:rPr>
          <w:bCs/>
          <w:sz w:val="22"/>
          <w:szCs w:val="22"/>
        </w:rPr>
        <w:t xml:space="preserve">The following data is obtained from the books of M.T.P General </w:t>
      </w:r>
      <w:r w:rsidRPr="00A60A92">
        <w:rPr>
          <w:bCs/>
          <w:sz w:val="22"/>
          <w:szCs w:val="22"/>
        </w:rPr>
        <w:t>Insurance</w:t>
      </w:r>
      <w:r w:rsidR="007E4567">
        <w:rPr>
          <w:bCs/>
          <w:sz w:val="22"/>
          <w:szCs w:val="22"/>
        </w:rPr>
        <w:t xml:space="preserve"> </w:t>
      </w:r>
      <w:r>
        <w:rPr>
          <w:bCs/>
          <w:sz w:val="22"/>
          <w:szCs w:val="22"/>
        </w:rPr>
        <w:t>Company</w:t>
      </w:r>
      <w:r w:rsidR="00054050" w:rsidRPr="00A60A92">
        <w:rPr>
          <w:bCs/>
          <w:sz w:val="22"/>
          <w:szCs w:val="22"/>
        </w:rPr>
        <w:t>. All amounts are denoted in rupees.</w:t>
      </w:r>
      <w:r w:rsidR="00875C3D">
        <w:rPr>
          <w:bCs/>
          <w:sz w:val="22"/>
          <w:szCs w:val="22"/>
        </w:rPr>
        <w:t xml:space="preserve">                                                      </w:t>
      </w:r>
      <w:r w:rsidR="007E4567">
        <w:rPr>
          <w:bCs/>
          <w:sz w:val="22"/>
          <w:szCs w:val="22"/>
        </w:rPr>
        <w:t xml:space="preserve"> </w:t>
      </w:r>
      <w:r w:rsidR="00875C3D" w:rsidRPr="00875C3D">
        <w:rPr>
          <w:b/>
          <w:sz w:val="22"/>
          <w:szCs w:val="22"/>
        </w:rPr>
        <w:t>(20)</w:t>
      </w:r>
    </w:p>
    <w:tbl>
      <w:tblPr>
        <w:tblW w:w="49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1246"/>
        <w:gridCol w:w="270"/>
        <w:gridCol w:w="2394"/>
        <w:gridCol w:w="1275"/>
      </w:tblGrid>
      <w:tr w:rsidR="00054050" w:rsidRPr="00054050" w:rsidTr="00A60A92">
        <w:trPr>
          <w:trHeight w:val="465"/>
          <w:jc w:val="center"/>
        </w:trPr>
        <w:tc>
          <w:tcPr>
            <w:tcW w:w="1771" w:type="pct"/>
            <w:shd w:val="clear" w:color="auto" w:fill="auto"/>
            <w:vAlign w:val="center"/>
            <w:hideMark/>
          </w:tcPr>
          <w:p w:rsidR="00054050" w:rsidRPr="00054050" w:rsidRDefault="00054050" w:rsidP="00EE13AB">
            <w:pPr>
              <w:rPr>
                <w:sz w:val="18"/>
                <w:szCs w:val="10"/>
              </w:rPr>
            </w:pPr>
            <w:r w:rsidRPr="00054050">
              <w:rPr>
                <w:sz w:val="18"/>
                <w:szCs w:val="10"/>
              </w:rPr>
              <w:t xml:space="preserve">Balance of inappropriate profit at </w:t>
            </w:r>
            <w:r w:rsidR="00721C13">
              <w:rPr>
                <w:sz w:val="18"/>
                <w:szCs w:val="10"/>
              </w:rPr>
              <w:t xml:space="preserve">the </w:t>
            </w:r>
            <w:r w:rsidRPr="00054050">
              <w:rPr>
                <w:sz w:val="18"/>
                <w:szCs w:val="10"/>
              </w:rPr>
              <w:t>beginning of the year</w:t>
            </w:r>
          </w:p>
        </w:tc>
        <w:tc>
          <w:tcPr>
            <w:tcW w:w="776" w:type="pct"/>
            <w:shd w:val="clear" w:color="auto" w:fill="auto"/>
            <w:noWrap/>
            <w:vAlign w:val="center"/>
            <w:hideMark/>
          </w:tcPr>
          <w:p w:rsidR="00054050" w:rsidRPr="00054050" w:rsidRDefault="00054050" w:rsidP="00A60A92">
            <w:pPr>
              <w:ind w:left="-74" w:hanging="180"/>
              <w:jc w:val="right"/>
              <w:rPr>
                <w:sz w:val="18"/>
                <w:szCs w:val="10"/>
              </w:rPr>
            </w:pPr>
            <w:r w:rsidRPr="00054050">
              <w:rPr>
                <w:sz w:val="18"/>
                <w:szCs w:val="10"/>
              </w:rPr>
              <w:t>12,465,622</w:t>
            </w:r>
          </w:p>
        </w:tc>
        <w:tc>
          <w:tcPr>
            <w:tcW w:w="168" w:type="pct"/>
            <w:vMerge w:val="restart"/>
            <w:tcBorders>
              <w:top w:val="nil"/>
              <w:bottom w:val="nil"/>
            </w:tcBorders>
            <w:shd w:val="clear" w:color="auto" w:fill="auto"/>
            <w:noWrap/>
            <w:vAlign w:val="center"/>
            <w:hideMark/>
          </w:tcPr>
          <w:p w:rsidR="00054050" w:rsidRPr="00054050" w:rsidRDefault="00054050" w:rsidP="00EE13AB">
            <w:pPr>
              <w:rPr>
                <w:sz w:val="18"/>
                <w:szCs w:val="10"/>
              </w:rPr>
            </w:pPr>
          </w:p>
        </w:tc>
        <w:tc>
          <w:tcPr>
            <w:tcW w:w="1491" w:type="pct"/>
            <w:shd w:val="clear" w:color="auto" w:fill="auto"/>
            <w:vAlign w:val="center"/>
            <w:hideMark/>
          </w:tcPr>
          <w:p w:rsidR="00054050" w:rsidRPr="00054050" w:rsidRDefault="00054050" w:rsidP="00EE13AB">
            <w:pPr>
              <w:rPr>
                <w:rFonts w:cs="Arial"/>
                <w:sz w:val="18"/>
                <w:szCs w:val="10"/>
              </w:rPr>
            </w:pPr>
            <w:r w:rsidRPr="00054050">
              <w:rPr>
                <w:rFonts w:cs="Arial"/>
                <w:sz w:val="18"/>
                <w:szCs w:val="10"/>
              </w:rPr>
              <w:t>Weighted average number of shares</w:t>
            </w:r>
          </w:p>
        </w:tc>
        <w:tc>
          <w:tcPr>
            <w:tcW w:w="795" w:type="pct"/>
            <w:shd w:val="clear" w:color="auto" w:fill="auto"/>
            <w:noWrap/>
            <w:vAlign w:val="center"/>
            <w:hideMark/>
          </w:tcPr>
          <w:p w:rsidR="00054050" w:rsidRPr="00054050" w:rsidRDefault="00054050" w:rsidP="00EE13AB">
            <w:pPr>
              <w:jc w:val="right"/>
              <w:rPr>
                <w:sz w:val="18"/>
                <w:szCs w:val="10"/>
              </w:rPr>
            </w:pPr>
            <w:r w:rsidRPr="00054050">
              <w:rPr>
                <w:sz w:val="18"/>
                <w:szCs w:val="10"/>
              </w:rPr>
              <w:t>10,023,612</w:t>
            </w:r>
          </w:p>
        </w:tc>
      </w:tr>
      <w:tr w:rsidR="00054050" w:rsidRPr="00054050" w:rsidTr="00A60A92">
        <w:trPr>
          <w:trHeight w:val="465"/>
          <w:jc w:val="center"/>
        </w:trPr>
        <w:tc>
          <w:tcPr>
            <w:tcW w:w="1771" w:type="pct"/>
            <w:shd w:val="clear" w:color="auto" w:fill="auto"/>
            <w:vAlign w:val="center"/>
            <w:hideMark/>
          </w:tcPr>
          <w:p w:rsidR="00054050" w:rsidRPr="00054050" w:rsidRDefault="00054050" w:rsidP="00EE13AB">
            <w:pPr>
              <w:rPr>
                <w:sz w:val="18"/>
                <w:szCs w:val="10"/>
              </w:rPr>
            </w:pPr>
            <w:r w:rsidRPr="00054050">
              <w:rPr>
                <w:sz w:val="18"/>
                <w:szCs w:val="10"/>
              </w:rPr>
              <w:t>Issuance of bonus shares: Re. 1 (10%) per share</w:t>
            </w:r>
          </w:p>
        </w:tc>
        <w:tc>
          <w:tcPr>
            <w:tcW w:w="776" w:type="pct"/>
            <w:shd w:val="clear" w:color="auto" w:fill="auto"/>
            <w:noWrap/>
            <w:vAlign w:val="center"/>
            <w:hideMark/>
          </w:tcPr>
          <w:p w:rsidR="00054050" w:rsidRPr="00054050" w:rsidRDefault="00054050" w:rsidP="00EE13AB">
            <w:pPr>
              <w:jc w:val="right"/>
              <w:rPr>
                <w:sz w:val="18"/>
                <w:szCs w:val="10"/>
              </w:rPr>
            </w:pPr>
            <w:r w:rsidRPr="00054050">
              <w:rPr>
                <w:sz w:val="18"/>
                <w:szCs w:val="10"/>
              </w:rPr>
              <w:t>17,830,303</w:t>
            </w:r>
          </w:p>
        </w:tc>
        <w:tc>
          <w:tcPr>
            <w:tcW w:w="168" w:type="pct"/>
            <w:vMerge/>
            <w:tcBorders>
              <w:bottom w:val="nil"/>
            </w:tcBorders>
            <w:shd w:val="clear" w:color="auto" w:fill="auto"/>
            <w:noWrap/>
            <w:vAlign w:val="center"/>
            <w:hideMark/>
          </w:tcPr>
          <w:p w:rsidR="00054050" w:rsidRPr="00054050" w:rsidRDefault="00054050" w:rsidP="00EE13AB">
            <w:pPr>
              <w:rPr>
                <w:sz w:val="18"/>
                <w:szCs w:val="10"/>
              </w:rPr>
            </w:pPr>
          </w:p>
        </w:tc>
        <w:tc>
          <w:tcPr>
            <w:tcW w:w="1491" w:type="pct"/>
            <w:shd w:val="clear" w:color="auto" w:fill="auto"/>
            <w:noWrap/>
            <w:vAlign w:val="center"/>
            <w:hideMark/>
          </w:tcPr>
          <w:p w:rsidR="00054050" w:rsidRPr="00054050" w:rsidRDefault="00054050" w:rsidP="00EE13AB">
            <w:pPr>
              <w:rPr>
                <w:sz w:val="18"/>
                <w:szCs w:val="10"/>
              </w:rPr>
            </w:pPr>
            <w:r w:rsidRPr="00054050">
              <w:rPr>
                <w:sz w:val="18"/>
                <w:szCs w:val="10"/>
              </w:rPr>
              <w:t xml:space="preserve">Investment </w:t>
            </w:r>
            <w:r w:rsidR="00721C13">
              <w:rPr>
                <w:sz w:val="18"/>
                <w:szCs w:val="10"/>
              </w:rPr>
              <w:t>Income</w:t>
            </w:r>
          </w:p>
          <w:p w:rsidR="00054050" w:rsidRPr="00054050" w:rsidRDefault="00054050" w:rsidP="00EE13AB">
            <w:pPr>
              <w:rPr>
                <w:rFonts w:cs="Calibri"/>
                <w:color w:val="000000"/>
                <w:sz w:val="18"/>
                <w:szCs w:val="18"/>
              </w:rPr>
            </w:pPr>
          </w:p>
        </w:tc>
        <w:tc>
          <w:tcPr>
            <w:tcW w:w="795" w:type="pct"/>
            <w:shd w:val="clear" w:color="auto" w:fill="auto"/>
            <w:noWrap/>
            <w:vAlign w:val="center"/>
            <w:hideMark/>
          </w:tcPr>
          <w:p w:rsidR="00054050" w:rsidRPr="00054050" w:rsidRDefault="00054050" w:rsidP="00EE13AB">
            <w:pPr>
              <w:jc w:val="right"/>
              <w:rPr>
                <w:sz w:val="18"/>
                <w:szCs w:val="10"/>
              </w:rPr>
            </w:pPr>
            <w:r w:rsidRPr="00054050">
              <w:rPr>
                <w:sz w:val="18"/>
                <w:szCs w:val="10"/>
              </w:rPr>
              <w:t>17,364,740</w:t>
            </w:r>
          </w:p>
        </w:tc>
      </w:tr>
      <w:tr w:rsidR="00054050" w:rsidRPr="00054050" w:rsidTr="00A60A92">
        <w:trPr>
          <w:trHeight w:val="300"/>
          <w:jc w:val="center"/>
        </w:trPr>
        <w:tc>
          <w:tcPr>
            <w:tcW w:w="1771" w:type="pct"/>
            <w:shd w:val="clear" w:color="auto" w:fill="auto"/>
            <w:noWrap/>
            <w:vAlign w:val="center"/>
            <w:hideMark/>
          </w:tcPr>
          <w:p w:rsidR="00054050" w:rsidRPr="00054050" w:rsidRDefault="00054050" w:rsidP="00EE13AB">
            <w:pPr>
              <w:rPr>
                <w:sz w:val="18"/>
                <w:szCs w:val="10"/>
              </w:rPr>
            </w:pPr>
            <w:r w:rsidRPr="00054050">
              <w:rPr>
                <w:sz w:val="18"/>
                <w:szCs w:val="10"/>
              </w:rPr>
              <w:t>Rental income</w:t>
            </w:r>
          </w:p>
        </w:tc>
        <w:tc>
          <w:tcPr>
            <w:tcW w:w="776" w:type="pct"/>
            <w:shd w:val="clear" w:color="auto" w:fill="auto"/>
            <w:noWrap/>
            <w:vAlign w:val="center"/>
            <w:hideMark/>
          </w:tcPr>
          <w:p w:rsidR="00054050" w:rsidRPr="00054050" w:rsidRDefault="00054050" w:rsidP="00EE13AB">
            <w:pPr>
              <w:jc w:val="right"/>
              <w:rPr>
                <w:sz w:val="18"/>
                <w:szCs w:val="10"/>
              </w:rPr>
            </w:pPr>
            <w:r w:rsidRPr="00054050">
              <w:rPr>
                <w:sz w:val="18"/>
                <w:szCs w:val="10"/>
              </w:rPr>
              <w:t>233,520</w:t>
            </w:r>
          </w:p>
        </w:tc>
        <w:tc>
          <w:tcPr>
            <w:tcW w:w="168" w:type="pct"/>
            <w:vMerge/>
            <w:tcBorders>
              <w:bottom w:val="nil"/>
            </w:tcBorders>
            <w:shd w:val="clear" w:color="auto" w:fill="auto"/>
            <w:noWrap/>
            <w:vAlign w:val="center"/>
            <w:hideMark/>
          </w:tcPr>
          <w:p w:rsidR="00054050" w:rsidRPr="00054050" w:rsidRDefault="00054050" w:rsidP="00EE13AB">
            <w:pPr>
              <w:rPr>
                <w:sz w:val="18"/>
                <w:szCs w:val="10"/>
              </w:rPr>
            </w:pPr>
          </w:p>
        </w:tc>
        <w:tc>
          <w:tcPr>
            <w:tcW w:w="1491" w:type="pct"/>
            <w:shd w:val="clear" w:color="auto" w:fill="auto"/>
            <w:noWrap/>
            <w:vAlign w:val="center"/>
            <w:hideMark/>
          </w:tcPr>
          <w:p w:rsidR="00054050" w:rsidRPr="00054050" w:rsidRDefault="00054050" w:rsidP="00EE13AB">
            <w:pPr>
              <w:rPr>
                <w:sz w:val="18"/>
                <w:szCs w:val="10"/>
              </w:rPr>
            </w:pPr>
            <w:r w:rsidRPr="00054050">
              <w:rPr>
                <w:sz w:val="18"/>
                <w:szCs w:val="10"/>
              </w:rPr>
              <w:t>Other income</w:t>
            </w:r>
          </w:p>
        </w:tc>
        <w:tc>
          <w:tcPr>
            <w:tcW w:w="795" w:type="pct"/>
            <w:shd w:val="clear" w:color="auto" w:fill="auto"/>
            <w:noWrap/>
            <w:vAlign w:val="center"/>
            <w:hideMark/>
          </w:tcPr>
          <w:p w:rsidR="00054050" w:rsidRPr="00054050" w:rsidRDefault="00054050" w:rsidP="00EE13AB">
            <w:pPr>
              <w:jc w:val="right"/>
              <w:rPr>
                <w:sz w:val="18"/>
                <w:szCs w:val="10"/>
              </w:rPr>
            </w:pPr>
            <w:r w:rsidRPr="00054050">
              <w:rPr>
                <w:sz w:val="18"/>
                <w:szCs w:val="10"/>
              </w:rPr>
              <w:t>1,756,170</w:t>
            </w:r>
          </w:p>
        </w:tc>
      </w:tr>
      <w:tr w:rsidR="00054050" w:rsidRPr="00054050" w:rsidTr="00A60A92">
        <w:trPr>
          <w:trHeight w:val="300"/>
          <w:jc w:val="center"/>
        </w:trPr>
        <w:tc>
          <w:tcPr>
            <w:tcW w:w="1771" w:type="pct"/>
            <w:shd w:val="clear" w:color="auto" w:fill="auto"/>
            <w:noWrap/>
            <w:vAlign w:val="center"/>
            <w:hideMark/>
          </w:tcPr>
          <w:p w:rsidR="00054050" w:rsidRPr="00054050" w:rsidRDefault="00054050" w:rsidP="00EE13AB">
            <w:pPr>
              <w:rPr>
                <w:sz w:val="18"/>
                <w:szCs w:val="10"/>
              </w:rPr>
            </w:pPr>
            <w:r w:rsidRPr="00054050">
              <w:rPr>
                <w:sz w:val="18"/>
                <w:szCs w:val="10"/>
              </w:rPr>
              <w:t>General and administration expenses</w:t>
            </w:r>
          </w:p>
        </w:tc>
        <w:tc>
          <w:tcPr>
            <w:tcW w:w="776" w:type="pct"/>
            <w:shd w:val="clear" w:color="auto" w:fill="auto"/>
            <w:noWrap/>
            <w:vAlign w:val="center"/>
            <w:hideMark/>
          </w:tcPr>
          <w:p w:rsidR="00054050" w:rsidRPr="00054050" w:rsidRDefault="00054050" w:rsidP="00EE13AB">
            <w:pPr>
              <w:jc w:val="right"/>
              <w:rPr>
                <w:sz w:val="18"/>
                <w:szCs w:val="10"/>
              </w:rPr>
            </w:pPr>
            <w:r w:rsidRPr="00054050">
              <w:rPr>
                <w:sz w:val="18"/>
                <w:szCs w:val="10"/>
              </w:rPr>
              <w:t>43,350,457</w:t>
            </w:r>
          </w:p>
        </w:tc>
        <w:tc>
          <w:tcPr>
            <w:tcW w:w="168" w:type="pct"/>
            <w:vMerge/>
            <w:tcBorders>
              <w:bottom w:val="nil"/>
            </w:tcBorders>
            <w:shd w:val="clear" w:color="auto" w:fill="auto"/>
            <w:noWrap/>
            <w:vAlign w:val="center"/>
            <w:hideMark/>
          </w:tcPr>
          <w:p w:rsidR="00054050" w:rsidRPr="00054050" w:rsidRDefault="00054050" w:rsidP="00EE13AB">
            <w:pPr>
              <w:rPr>
                <w:sz w:val="18"/>
                <w:szCs w:val="10"/>
              </w:rPr>
            </w:pPr>
          </w:p>
        </w:tc>
        <w:tc>
          <w:tcPr>
            <w:tcW w:w="1491" w:type="pct"/>
            <w:shd w:val="clear" w:color="auto" w:fill="auto"/>
            <w:noWrap/>
            <w:vAlign w:val="center"/>
            <w:hideMark/>
          </w:tcPr>
          <w:p w:rsidR="00054050" w:rsidRPr="00054050" w:rsidRDefault="00054050" w:rsidP="00EE13AB">
            <w:pPr>
              <w:rPr>
                <w:sz w:val="18"/>
                <w:szCs w:val="10"/>
              </w:rPr>
            </w:pPr>
            <w:r w:rsidRPr="00054050">
              <w:rPr>
                <w:sz w:val="18"/>
                <w:szCs w:val="10"/>
              </w:rPr>
              <w:t>Profit on bank deposits</w:t>
            </w:r>
          </w:p>
          <w:p w:rsidR="00054050" w:rsidRPr="00054050" w:rsidRDefault="00054050" w:rsidP="00EE13AB">
            <w:pPr>
              <w:rPr>
                <w:rFonts w:cs="Calibri"/>
                <w:color w:val="000000"/>
                <w:sz w:val="18"/>
                <w:szCs w:val="18"/>
              </w:rPr>
            </w:pPr>
          </w:p>
        </w:tc>
        <w:tc>
          <w:tcPr>
            <w:tcW w:w="795" w:type="pct"/>
            <w:shd w:val="clear" w:color="auto" w:fill="auto"/>
            <w:noWrap/>
            <w:vAlign w:val="center"/>
            <w:hideMark/>
          </w:tcPr>
          <w:p w:rsidR="00054050" w:rsidRPr="00054050" w:rsidRDefault="00054050" w:rsidP="00EE13AB">
            <w:pPr>
              <w:jc w:val="right"/>
              <w:rPr>
                <w:sz w:val="18"/>
                <w:szCs w:val="10"/>
              </w:rPr>
            </w:pPr>
            <w:r w:rsidRPr="00054050">
              <w:rPr>
                <w:sz w:val="18"/>
                <w:szCs w:val="10"/>
              </w:rPr>
              <w:t>1,229,000</w:t>
            </w:r>
          </w:p>
        </w:tc>
      </w:tr>
      <w:tr w:rsidR="00054050" w:rsidRPr="00054050" w:rsidTr="00A60A92">
        <w:trPr>
          <w:trHeight w:val="300"/>
          <w:jc w:val="center"/>
        </w:trPr>
        <w:tc>
          <w:tcPr>
            <w:tcW w:w="1771" w:type="pct"/>
            <w:shd w:val="clear" w:color="auto" w:fill="auto"/>
            <w:noWrap/>
            <w:vAlign w:val="center"/>
            <w:hideMark/>
          </w:tcPr>
          <w:p w:rsidR="00054050" w:rsidRPr="00054050" w:rsidRDefault="00054050" w:rsidP="00EE13AB">
            <w:pPr>
              <w:rPr>
                <w:sz w:val="18"/>
                <w:szCs w:val="10"/>
              </w:rPr>
            </w:pPr>
            <w:r w:rsidRPr="00054050">
              <w:rPr>
                <w:sz w:val="18"/>
                <w:szCs w:val="10"/>
              </w:rPr>
              <w:t>Share of profit in associated company</w:t>
            </w:r>
          </w:p>
        </w:tc>
        <w:tc>
          <w:tcPr>
            <w:tcW w:w="776" w:type="pct"/>
            <w:shd w:val="clear" w:color="auto" w:fill="auto"/>
            <w:noWrap/>
            <w:vAlign w:val="center"/>
            <w:hideMark/>
          </w:tcPr>
          <w:p w:rsidR="00054050" w:rsidRPr="00054050" w:rsidRDefault="00054050" w:rsidP="00EE13AB">
            <w:pPr>
              <w:jc w:val="right"/>
              <w:rPr>
                <w:sz w:val="18"/>
                <w:szCs w:val="10"/>
              </w:rPr>
            </w:pPr>
            <w:r w:rsidRPr="00054050">
              <w:rPr>
                <w:sz w:val="18"/>
                <w:szCs w:val="10"/>
              </w:rPr>
              <w:t>1,624,157</w:t>
            </w:r>
          </w:p>
        </w:tc>
        <w:tc>
          <w:tcPr>
            <w:tcW w:w="168" w:type="pct"/>
            <w:vMerge/>
            <w:tcBorders>
              <w:bottom w:val="nil"/>
            </w:tcBorders>
            <w:shd w:val="clear" w:color="auto" w:fill="auto"/>
            <w:noWrap/>
            <w:vAlign w:val="center"/>
            <w:hideMark/>
          </w:tcPr>
          <w:p w:rsidR="00054050" w:rsidRPr="00054050" w:rsidRDefault="00054050" w:rsidP="00EE13AB">
            <w:pPr>
              <w:rPr>
                <w:sz w:val="18"/>
                <w:szCs w:val="10"/>
              </w:rPr>
            </w:pPr>
          </w:p>
        </w:tc>
        <w:tc>
          <w:tcPr>
            <w:tcW w:w="1491" w:type="pct"/>
            <w:shd w:val="clear" w:color="auto" w:fill="auto"/>
            <w:noWrap/>
            <w:vAlign w:val="center"/>
            <w:hideMark/>
          </w:tcPr>
          <w:p w:rsidR="00054050" w:rsidRPr="00054050" w:rsidRDefault="00054050" w:rsidP="00EE13AB">
            <w:pPr>
              <w:rPr>
                <w:sz w:val="18"/>
                <w:szCs w:val="10"/>
              </w:rPr>
            </w:pPr>
            <w:r w:rsidRPr="00054050">
              <w:rPr>
                <w:sz w:val="18"/>
                <w:szCs w:val="10"/>
              </w:rPr>
              <w:t>Provision for taxation</w:t>
            </w:r>
          </w:p>
          <w:p w:rsidR="00054050" w:rsidRPr="00054050" w:rsidRDefault="00054050" w:rsidP="00EE13AB">
            <w:pPr>
              <w:rPr>
                <w:rFonts w:cs="Calibri"/>
                <w:color w:val="000000"/>
                <w:sz w:val="18"/>
                <w:szCs w:val="18"/>
              </w:rPr>
            </w:pPr>
          </w:p>
        </w:tc>
        <w:tc>
          <w:tcPr>
            <w:tcW w:w="795" w:type="pct"/>
            <w:shd w:val="clear" w:color="auto" w:fill="auto"/>
            <w:noWrap/>
            <w:vAlign w:val="center"/>
            <w:hideMark/>
          </w:tcPr>
          <w:p w:rsidR="00054050" w:rsidRPr="00054050" w:rsidRDefault="00054050" w:rsidP="00EE13AB">
            <w:pPr>
              <w:jc w:val="right"/>
              <w:rPr>
                <w:sz w:val="18"/>
                <w:szCs w:val="10"/>
              </w:rPr>
            </w:pPr>
            <w:r w:rsidRPr="00054050">
              <w:rPr>
                <w:sz w:val="18"/>
                <w:szCs w:val="10"/>
              </w:rPr>
              <w:t>4,495,719</w:t>
            </w:r>
          </w:p>
        </w:tc>
      </w:tr>
    </w:tbl>
    <w:p w:rsidR="00054050" w:rsidRPr="00054050" w:rsidRDefault="00054050" w:rsidP="00054050">
      <w:pPr>
        <w:rPr>
          <w:sz w:val="18"/>
          <w:szCs w:val="18"/>
        </w:rPr>
      </w:pPr>
      <w:r w:rsidRPr="00054050">
        <w:rPr>
          <w:rFonts w:cs="Arial"/>
          <w:b/>
          <w:bCs/>
          <w:sz w:val="18"/>
          <w:szCs w:val="10"/>
        </w:rPr>
        <w:t>OTHER DATA</w:t>
      </w:r>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6"/>
        <w:gridCol w:w="1541"/>
        <w:gridCol w:w="1026"/>
        <w:gridCol w:w="1116"/>
        <w:gridCol w:w="1232"/>
        <w:gridCol w:w="1296"/>
      </w:tblGrid>
      <w:tr w:rsidR="00A60A92" w:rsidRPr="00054050" w:rsidTr="00A60A92">
        <w:trPr>
          <w:trHeight w:val="818"/>
          <w:jc w:val="center"/>
        </w:trPr>
        <w:tc>
          <w:tcPr>
            <w:tcW w:w="1126" w:type="pct"/>
            <w:shd w:val="clear" w:color="auto" w:fill="auto"/>
            <w:noWrap/>
            <w:vAlign w:val="center"/>
            <w:hideMark/>
          </w:tcPr>
          <w:p w:rsidR="00054050" w:rsidRPr="00054050" w:rsidRDefault="00054050" w:rsidP="00EE13AB">
            <w:pPr>
              <w:rPr>
                <w:rFonts w:cs="Arial"/>
                <w:b/>
                <w:bCs/>
                <w:sz w:val="18"/>
                <w:szCs w:val="10"/>
              </w:rPr>
            </w:pPr>
          </w:p>
        </w:tc>
        <w:tc>
          <w:tcPr>
            <w:tcW w:w="972" w:type="pct"/>
            <w:shd w:val="clear" w:color="auto" w:fill="auto"/>
            <w:noWrap/>
            <w:vAlign w:val="center"/>
            <w:hideMark/>
          </w:tcPr>
          <w:p w:rsidR="00054050" w:rsidRPr="00054050" w:rsidRDefault="00054050" w:rsidP="00A60A92">
            <w:pPr>
              <w:rPr>
                <w:rFonts w:cs="Calibri"/>
                <w:b/>
                <w:sz w:val="18"/>
                <w:szCs w:val="10"/>
              </w:rPr>
            </w:pPr>
            <w:r w:rsidRPr="00054050">
              <w:rPr>
                <w:rFonts w:cs="Calibri"/>
                <w:b/>
                <w:sz w:val="18"/>
                <w:szCs w:val="10"/>
              </w:rPr>
              <w:t>Fire and</w:t>
            </w:r>
          </w:p>
          <w:p w:rsidR="00054050" w:rsidRPr="00054050" w:rsidRDefault="00054050" w:rsidP="00A60A92">
            <w:pPr>
              <w:rPr>
                <w:rFonts w:cs="Calibri"/>
                <w:b/>
                <w:sz w:val="18"/>
                <w:szCs w:val="10"/>
              </w:rPr>
            </w:pPr>
            <w:r w:rsidRPr="00054050">
              <w:rPr>
                <w:rFonts w:cs="Calibri"/>
                <w:b/>
                <w:sz w:val="18"/>
                <w:szCs w:val="10"/>
              </w:rPr>
              <w:t>property damage</w:t>
            </w:r>
          </w:p>
          <w:p w:rsidR="00054050" w:rsidRPr="00054050" w:rsidRDefault="00054050" w:rsidP="00A60A92">
            <w:pPr>
              <w:rPr>
                <w:rFonts w:cs="Calibri"/>
                <w:b/>
                <w:sz w:val="18"/>
                <w:szCs w:val="10"/>
              </w:rPr>
            </w:pPr>
            <w:r w:rsidRPr="00054050">
              <w:rPr>
                <w:rFonts w:cs="Calibri"/>
                <w:b/>
                <w:sz w:val="18"/>
                <w:szCs w:val="10"/>
              </w:rPr>
              <w:t>and transport</w:t>
            </w:r>
          </w:p>
        </w:tc>
        <w:tc>
          <w:tcPr>
            <w:tcW w:w="647" w:type="pct"/>
            <w:shd w:val="clear" w:color="auto" w:fill="auto"/>
            <w:noWrap/>
            <w:vAlign w:val="center"/>
            <w:hideMark/>
          </w:tcPr>
          <w:p w:rsidR="00054050" w:rsidRPr="00054050" w:rsidRDefault="00054050" w:rsidP="00A60A92">
            <w:pPr>
              <w:rPr>
                <w:rFonts w:cs="Calibri"/>
                <w:b/>
                <w:sz w:val="18"/>
                <w:szCs w:val="10"/>
              </w:rPr>
            </w:pPr>
            <w:r w:rsidRPr="00054050">
              <w:rPr>
                <w:rFonts w:cs="Calibri"/>
                <w:b/>
                <w:sz w:val="18"/>
                <w:szCs w:val="10"/>
              </w:rPr>
              <w:t>Marine,</w:t>
            </w:r>
          </w:p>
          <w:p w:rsidR="00054050" w:rsidRPr="00054050" w:rsidRDefault="00054050" w:rsidP="00A60A92">
            <w:pPr>
              <w:rPr>
                <w:rFonts w:cs="Calibri"/>
                <w:b/>
                <w:sz w:val="18"/>
                <w:szCs w:val="10"/>
              </w:rPr>
            </w:pPr>
            <w:r w:rsidRPr="00054050">
              <w:rPr>
                <w:rFonts w:cs="Calibri"/>
                <w:b/>
                <w:sz w:val="18"/>
                <w:szCs w:val="10"/>
              </w:rPr>
              <w:t>aviation</w:t>
            </w:r>
          </w:p>
        </w:tc>
        <w:tc>
          <w:tcPr>
            <w:tcW w:w="704" w:type="pct"/>
            <w:shd w:val="clear" w:color="auto" w:fill="auto"/>
            <w:noWrap/>
            <w:vAlign w:val="center"/>
            <w:hideMark/>
          </w:tcPr>
          <w:p w:rsidR="00054050" w:rsidRPr="00054050" w:rsidRDefault="00054050" w:rsidP="00A60A92">
            <w:pPr>
              <w:rPr>
                <w:rFonts w:cs="Calibri"/>
                <w:b/>
                <w:sz w:val="18"/>
                <w:szCs w:val="10"/>
              </w:rPr>
            </w:pPr>
            <w:r w:rsidRPr="00054050">
              <w:rPr>
                <w:rFonts w:cs="Calibri"/>
                <w:b/>
                <w:sz w:val="18"/>
                <w:szCs w:val="10"/>
              </w:rPr>
              <w:t>Motor</w:t>
            </w:r>
          </w:p>
        </w:tc>
        <w:tc>
          <w:tcPr>
            <w:tcW w:w="777" w:type="pct"/>
            <w:shd w:val="clear" w:color="auto" w:fill="auto"/>
            <w:noWrap/>
            <w:vAlign w:val="center"/>
            <w:hideMark/>
          </w:tcPr>
          <w:p w:rsidR="00054050" w:rsidRPr="00054050" w:rsidRDefault="00054050" w:rsidP="00A60A92">
            <w:pPr>
              <w:rPr>
                <w:rFonts w:cs="Calibri"/>
                <w:b/>
                <w:sz w:val="18"/>
                <w:szCs w:val="10"/>
              </w:rPr>
            </w:pPr>
            <w:r w:rsidRPr="00054050">
              <w:rPr>
                <w:rFonts w:cs="Calibri"/>
                <w:b/>
                <w:sz w:val="18"/>
                <w:szCs w:val="10"/>
              </w:rPr>
              <w:t>Accident and</w:t>
            </w:r>
          </w:p>
          <w:p w:rsidR="00054050" w:rsidRPr="00054050" w:rsidRDefault="00054050" w:rsidP="00A60A92">
            <w:pPr>
              <w:rPr>
                <w:rFonts w:cs="Calibri"/>
                <w:b/>
                <w:sz w:val="18"/>
                <w:szCs w:val="10"/>
              </w:rPr>
            </w:pPr>
            <w:r w:rsidRPr="00054050">
              <w:rPr>
                <w:rFonts w:cs="Calibri"/>
                <w:b/>
                <w:sz w:val="18"/>
                <w:szCs w:val="10"/>
              </w:rPr>
              <w:t>health</w:t>
            </w:r>
          </w:p>
        </w:tc>
        <w:tc>
          <w:tcPr>
            <w:tcW w:w="774" w:type="pct"/>
            <w:shd w:val="clear" w:color="auto" w:fill="auto"/>
            <w:noWrap/>
            <w:vAlign w:val="center"/>
            <w:hideMark/>
          </w:tcPr>
          <w:p w:rsidR="00054050" w:rsidRPr="00054050" w:rsidRDefault="00054050" w:rsidP="00A60A92">
            <w:pPr>
              <w:rPr>
                <w:rFonts w:cs="Calibri"/>
                <w:b/>
                <w:sz w:val="18"/>
                <w:szCs w:val="10"/>
              </w:rPr>
            </w:pPr>
            <w:r w:rsidRPr="00054050">
              <w:rPr>
                <w:rFonts w:cs="Calibri"/>
                <w:b/>
                <w:sz w:val="18"/>
                <w:szCs w:val="10"/>
              </w:rPr>
              <w:t>Miscellaneous</w:t>
            </w:r>
          </w:p>
        </w:tc>
      </w:tr>
      <w:tr w:rsidR="00A60A92" w:rsidRPr="00054050" w:rsidTr="00A60A92">
        <w:trPr>
          <w:trHeight w:val="300"/>
          <w:jc w:val="center"/>
        </w:trPr>
        <w:tc>
          <w:tcPr>
            <w:tcW w:w="1126" w:type="pct"/>
            <w:shd w:val="clear" w:color="auto" w:fill="auto"/>
            <w:noWrap/>
            <w:vAlign w:val="center"/>
            <w:hideMark/>
          </w:tcPr>
          <w:p w:rsidR="00054050" w:rsidRPr="00054050" w:rsidRDefault="00054050" w:rsidP="00EE13AB">
            <w:pPr>
              <w:rPr>
                <w:sz w:val="18"/>
                <w:szCs w:val="10"/>
              </w:rPr>
            </w:pPr>
            <w:r w:rsidRPr="00054050">
              <w:rPr>
                <w:sz w:val="18"/>
                <w:szCs w:val="10"/>
              </w:rPr>
              <w:t>Net premium revenue</w:t>
            </w:r>
          </w:p>
        </w:tc>
        <w:tc>
          <w:tcPr>
            <w:tcW w:w="972" w:type="pct"/>
            <w:shd w:val="clear" w:color="auto" w:fill="auto"/>
            <w:noWrap/>
            <w:vAlign w:val="center"/>
            <w:hideMark/>
          </w:tcPr>
          <w:p w:rsidR="00054050" w:rsidRPr="00054050" w:rsidRDefault="00054050" w:rsidP="00A60A92">
            <w:pPr>
              <w:rPr>
                <w:sz w:val="18"/>
                <w:szCs w:val="10"/>
              </w:rPr>
            </w:pPr>
            <w:r w:rsidRPr="00054050">
              <w:rPr>
                <w:sz w:val="18"/>
                <w:szCs w:val="10"/>
              </w:rPr>
              <w:t>12,439,912</w:t>
            </w:r>
          </w:p>
        </w:tc>
        <w:tc>
          <w:tcPr>
            <w:tcW w:w="647" w:type="pct"/>
            <w:shd w:val="clear" w:color="auto" w:fill="auto"/>
            <w:noWrap/>
            <w:vAlign w:val="center"/>
            <w:hideMark/>
          </w:tcPr>
          <w:p w:rsidR="00054050" w:rsidRPr="00054050" w:rsidRDefault="00054050" w:rsidP="00A60A92">
            <w:pPr>
              <w:rPr>
                <w:sz w:val="18"/>
                <w:szCs w:val="10"/>
              </w:rPr>
            </w:pPr>
            <w:r w:rsidRPr="00054050">
              <w:rPr>
                <w:sz w:val="18"/>
                <w:szCs w:val="10"/>
              </w:rPr>
              <w:t>10,909,351</w:t>
            </w:r>
          </w:p>
        </w:tc>
        <w:tc>
          <w:tcPr>
            <w:tcW w:w="704" w:type="pct"/>
            <w:shd w:val="clear" w:color="auto" w:fill="auto"/>
            <w:noWrap/>
            <w:vAlign w:val="center"/>
            <w:hideMark/>
          </w:tcPr>
          <w:p w:rsidR="00054050" w:rsidRPr="00054050" w:rsidRDefault="00054050" w:rsidP="00A60A92">
            <w:pPr>
              <w:rPr>
                <w:sz w:val="18"/>
                <w:szCs w:val="10"/>
              </w:rPr>
            </w:pPr>
            <w:r w:rsidRPr="00054050">
              <w:rPr>
                <w:sz w:val="18"/>
                <w:szCs w:val="10"/>
              </w:rPr>
              <w:t>148,248,772</w:t>
            </w:r>
          </w:p>
        </w:tc>
        <w:tc>
          <w:tcPr>
            <w:tcW w:w="777" w:type="pct"/>
            <w:shd w:val="clear" w:color="auto" w:fill="auto"/>
            <w:noWrap/>
            <w:vAlign w:val="center"/>
            <w:hideMark/>
          </w:tcPr>
          <w:p w:rsidR="00054050" w:rsidRPr="00054050" w:rsidRDefault="00054050" w:rsidP="00A60A92">
            <w:pPr>
              <w:rPr>
                <w:sz w:val="18"/>
                <w:szCs w:val="10"/>
              </w:rPr>
            </w:pPr>
            <w:r w:rsidRPr="00054050">
              <w:rPr>
                <w:sz w:val="18"/>
                <w:szCs w:val="10"/>
              </w:rPr>
              <w:t>26,615,567</w:t>
            </w:r>
          </w:p>
        </w:tc>
        <w:tc>
          <w:tcPr>
            <w:tcW w:w="774" w:type="pct"/>
            <w:shd w:val="clear" w:color="auto" w:fill="auto"/>
            <w:noWrap/>
            <w:vAlign w:val="center"/>
            <w:hideMark/>
          </w:tcPr>
          <w:p w:rsidR="00054050" w:rsidRPr="00054050" w:rsidRDefault="00054050" w:rsidP="00A60A92">
            <w:pPr>
              <w:ind w:left="-179"/>
              <w:rPr>
                <w:sz w:val="18"/>
                <w:szCs w:val="10"/>
              </w:rPr>
            </w:pPr>
            <w:r w:rsidRPr="00054050">
              <w:rPr>
                <w:sz w:val="18"/>
                <w:szCs w:val="10"/>
              </w:rPr>
              <w:t>12,880,873</w:t>
            </w:r>
          </w:p>
        </w:tc>
      </w:tr>
      <w:tr w:rsidR="00A60A92" w:rsidRPr="00054050" w:rsidTr="00A60A92">
        <w:trPr>
          <w:trHeight w:val="300"/>
          <w:jc w:val="center"/>
        </w:trPr>
        <w:tc>
          <w:tcPr>
            <w:tcW w:w="1126" w:type="pct"/>
            <w:shd w:val="clear" w:color="auto" w:fill="auto"/>
            <w:noWrap/>
            <w:vAlign w:val="center"/>
            <w:hideMark/>
          </w:tcPr>
          <w:p w:rsidR="00054050" w:rsidRPr="00054050" w:rsidRDefault="00054050" w:rsidP="00EE13AB">
            <w:pPr>
              <w:rPr>
                <w:sz w:val="18"/>
                <w:szCs w:val="10"/>
              </w:rPr>
            </w:pPr>
            <w:r w:rsidRPr="00054050">
              <w:rPr>
                <w:sz w:val="18"/>
                <w:szCs w:val="10"/>
              </w:rPr>
              <w:t>Net claims</w:t>
            </w:r>
          </w:p>
        </w:tc>
        <w:tc>
          <w:tcPr>
            <w:tcW w:w="972" w:type="pct"/>
            <w:shd w:val="clear" w:color="auto" w:fill="auto"/>
            <w:noWrap/>
            <w:vAlign w:val="center"/>
            <w:hideMark/>
          </w:tcPr>
          <w:p w:rsidR="00054050" w:rsidRPr="00054050" w:rsidRDefault="00054050" w:rsidP="00A60A92">
            <w:pPr>
              <w:rPr>
                <w:sz w:val="18"/>
                <w:szCs w:val="10"/>
              </w:rPr>
            </w:pPr>
            <w:r w:rsidRPr="00054050">
              <w:rPr>
                <w:sz w:val="18"/>
                <w:szCs w:val="10"/>
              </w:rPr>
              <w:t>4,602,679</w:t>
            </w:r>
          </w:p>
        </w:tc>
        <w:tc>
          <w:tcPr>
            <w:tcW w:w="647" w:type="pct"/>
            <w:shd w:val="clear" w:color="auto" w:fill="auto"/>
            <w:noWrap/>
            <w:vAlign w:val="center"/>
            <w:hideMark/>
          </w:tcPr>
          <w:p w:rsidR="00054050" w:rsidRPr="00054050" w:rsidRDefault="00054050" w:rsidP="00A60A92">
            <w:pPr>
              <w:rPr>
                <w:sz w:val="18"/>
                <w:szCs w:val="10"/>
              </w:rPr>
            </w:pPr>
            <w:r w:rsidRPr="00054050">
              <w:rPr>
                <w:sz w:val="18"/>
                <w:szCs w:val="10"/>
              </w:rPr>
              <w:t>4,615,760</w:t>
            </w:r>
          </w:p>
        </w:tc>
        <w:tc>
          <w:tcPr>
            <w:tcW w:w="704" w:type="pct"/>
            <w:shd w:val="clear" w:color="auto" w:fill="auto"/>
            <w:noWrap/>
            <w:vAlign w:val="center"/>
            <w:hideMark/>
          </w:tcPr>
          <w:p w:rsidR="00054050" w:rsidRPr="00054050" w:rsidRDefault="00054050" w:rsidP="00A60A92">
            <w:pPr>
              <w:rPr>
                <w:sz w:val="18"/>
                <w:szCs w:val="10"/>
              </w:rPr>
            </w:pPr>
            <w:r w:rsidRPr="00054050">
              <w:rPr>
                <w:sz w:val="18"/>
                <w:szCs w:val="10"/>
              </w:rPr>
              <w:t>78,466,331</w:t>
            </w:r>
          </w:p>
        </w:tc>
        <w:tc>
          <w:tcPr>
            <w:tcW w:w="777" w:type="pct"/>
            <w:shd w:val="clear" w:color="auto" w:fill="auto"/>
            <w:noWrap/>
            <w:vAlign w:val="center"/>
            <w:hideMark/>
          </w:tcPr>
          <w:p w:rsidR="00054050" w:rsidRPr="00054050" w:rsidRDefault="00054050" w:rsidP="00A60A92">
            <w:pPr>
              <w:rPr>
                <w:sz w:val="18"/>
                <w:szCs w:val="10"/>
              </w:rPr>
            </w:pPr>
            <w:r w:rsidRPr="00054050">
              <w:rPr>
                <w:sz w:val="18"/>
                <w:szCs w:val="10"/>
              </w:rPr>
              <w:t>17,983,550</w:t>
            </w:r>
          </w:p>
        </w:tc>
        <w:tc>
          <w:tcPr>
            <w:tcW w:w="774" w:type="pct"/>
            <w:shd w:val="clear" w:color="auto" w:fill="auto"/>
            <w:noWrap/>
            <w:vAlign w:val="center"/>
            <w:hideMark/>
          </w:tcPr>
          <w:p w:rsidR="00054050" w:rsidRPr="00054050" w:rsidRDefault="00054050" w:rsidP="00A60A92">
            <w:pPr>
              <w:rPr>
                <w:sz w:val="18"/>
                <w:szCs w:val="10"/>
              </w:rPr>
            </w:pPr>
            <w:r w:rsidRPr="00054050">
              <w:rPr>
                <w:sz w:val="18"/>
                <w:szCs w:val="10"/>
              </w:rPr>
              <w:t>3,617,286</w:t>
            </w:r>
          </w:p>
        </w:tc>
      </w:tr>
      <w:tr w:rsidR="00A60A92" w:rsidRPr="00054050" w:rsidTr="00A60A92">
        <w:trPr>
          <w:trHeight w:val="300"/>
          <w:jc w:val="center"/>
        </w:trPr>
        <w:tc>
          <w:tcPr>
            <w:tcW w:w="1126" w:type="pct"/>
            <w:shd w:val="clear" w:color="auto" w:fill="auto"/>
            <w:noWrap/>
            <w:vAlign w:val="center"/>
            <w:hideMark/>
          </w:tcPr>
          <w:p w:rsidR="00054050" w:rsidRPr="00054050" w:rsidRDefault="00054050" w:rsidP="00EE13AB">
            <w:pPr>
              <w:rPr>
                <w:sz w:val="18"/>
                <w:szCs w:val="10"/>
              </w:rPr>
            </w:pPr>
            <w:r w:rsidRPr="00054050">
              <w:rPr>
                <w:sz w:val="18"/>
                <w:szCs w:val="10"/>
              </w:rPr>
              <w:t>Expenses</w:t>
            </w:r>
          </w:p>
        </w:tc>
        <w:tc>
          <w:tcPr>
            <w:tcW w:w="972" w:type="pct"/>
            <w:shd w:val="clear" w:color="auto" w:fill="auto"/>
            <w:noWrap/>
            <w:vAlign w:val="center"/>
            <w:hideMark/>
          </w:tcPr>
          <w:p w:rsidR="00054050" w:rsidRPr="00054050" w:rsidRDefault="00054050" w:rsidP="00A60A92">
            <w:pPr>
              <w:rPr>
                <w:sz w:val="18"/>
                <w:szCs w:val="10"/>
              </w:rPr>
            </w:pPr>
            <w:r w:rsidRPr="00054050">
              <w:rPr>
                <w:sz w:val="18"/>
                <w:szCs w:val="10"/>
              </w:rPr>
              <w:t>3,088,421</w:t>
            </w:r>
          </w:p>
        </w:tc>
        <w:tc>
          <w:tcPr>
            <w:tcW w:w="647" w:type="pct"/>
            <w:shd w:val="clear" w:color="auto" w:fill="auto"/>
            <w:noWrap/>
            <w:vAlign w:val="center"/>
            <w:hideMark/>
          </w:tcPr>
          <w:p w:rsidR="00054050" w:rsidRPr="00054050" w:rsidRDefault="00054050" w:rsidP="00A60A92">
            <w:pPr>
              <w:rPr>
                <w:sz w:val="18"/>
                <w:szCs w:val="10"/>
              </w:rPr>
            </w:pPr>
            <w:r w:rsidRPr="00054050">
              <w:rPr>
                <w:sz w:val="18"/>
                <w:szCs w:val="10"/>
              </w:rPr>
              <w:t>2,708,433</w:t>
            </w:r>
          </w:p>
        </w:tc>
        <w:tc>
          <w:tcPr>
            <w:tcW w:w="704" w:type="pct"/>
            <w:shd w:val="clear" w:color="auto" w:fill="auto"/>
            <w:noWrap/>
            <w:vAlign w:val="center"/>
            <w:hideMark/>
          </w:tcPr>
          <w:p w:rsidR="00054050" w:rsidRPr="00054050" w:rsidRDefault="00054050" w:rsidP="00A60A92">
            <w:pPr>
              <w:rPr>
                <w:sz w:val="18"/>
                <w:szCs w:val="10"/>
              </w:rPr>
            </w:pPr>
            <w:r w:rsidRPr="00054050">
              <w:rPr>
                <w:sz w:val="18"/>
                <w:szCs w:val="10"/>
              </w:rPr>
              <w:t>45,196,867</w:t>
            </w:r>
          </w:p>
        </w:tc>
        <w:tc>
          <w:tcPr>
            <w:tcW w:w="777" w:type="pct"/>
            <w:shd w:val="clear" w:color="auto" w:fill="auto"/>
            <w:noWrap/>
            <w:vAlign w:val="center"/>
            <w:hideMark/>
          </w:tcPr>
          <w:p w:rsidR="00054050" w:rsidRPr="00054050" w:rsidRDefault="00054050" w:rsidP="00A60A92">
            <w:pPr>
              <w:rPr>
                <w:sz w:val="18"/>
                <w:szCs w:val="10"/>
              </w:rPr>
            </w:pPr>
            <w:r w:rsidRPr="00054050">
              <w:rPr>
                <w:sz w:val="18"/>
                <w:szCs w:val="10"/>
              </w:rPr>
              <w:t>6,607,770</w:t>
            </w:r>
          </w:p>
        </w:tc>
        <w:tc>
          <w:tcPr>
            <w:tcW w:w="774" w:type="pct"/>
            <w:shd w:val="clear" w:color="auto" w:fill="auto"/>
            <w:noWrap/>
            <w:vAlign w:val="center"/>
            <w:hideMark/>
          </w:tcPr>
          <w:p w:rsidR="00054050" w:rsidRPr="00054050" w:rsidRDefault="00054050" w:rsidP="00A60A92">
            <w:pPr>
              <w:rPr>
                <w:sz w:val="18"/>
                <w:szCs w:val="10"/>
              </w:rPr>
            </w:pPr>
            <w:r w:rsidRPr="00054050">
              <w:rPr>
                <w:sz w:val="18"/>
                <w:szCs w:val="10"/>
              </w:rPr>
              <w:t>3,197,897</w:t>
            </w:r>
          </w:p>
        </w:tc>
      </w:tr>
      <w:tr w:rsidR="00A60A92" w:rsidRPr="00054050" w:rsidTr="00A60A92">
        <w:trPr>
          <w:trHeight w:val="300"/>
          <w:jc w:val="center"/>
        </w:trPr>
        <w:tc>
          <w:tcPr>
            <w:tcW w:w="1126" w:type="pct"/>
            <w:shd w:val="clear" w:color="auto" w:fill="auto"/>
            <w:noWrap/>
            <w:vAlign w:val="center"/>
            <w:hideMark/>
          </w:tcPr>
          <w:p w:rsidR="00054050" w:rsidRPr="00054050" w:rsidRDefault="00054050" w:rsidP="00EE13AB">
            <w:pPr>
              <w:rPr>
                <w:sz w:val="18"/>
                <w:szCs w:val="10"/>
              </w:rPr>
            </w:pPr>
            <w:r w:rsidRPr="00054050">
              <w:rPr>
                <w:sz w:val="18"/>
                <w:szCs w:val="10"/>
              </w:rPr>
              <w:t>Net commission</w:t>
            </w:r>
          </w:p>
        </w:tc>
        <w:tc>
          <w:tcPr>
            <w:tcW w:w="972" w:type="pct"/>
            <w:shd w:val="clear" w:color="auto" w:fill="auto"/>
            <w:noWrap/>
            <w:vAlign w:val="center"/>
            <w:hideMark/>
          </w:tcPr>
          <w:p w:rsidR="00054050" w:rsidRPr="00054050" w:rsidRDefault="00054050" w:rsidP="00A60A92">
            <w:pPr>
              <w:rPr>
                <w:sz w:val="18"/>
                <w:szCs w:val="10"/>
              </w:rPr>
            </w:pPr>
            <w:r w:rsidRPr="00054050">
              <w:rPr>
                <w:sz w:val="18"/>
                <w:szCs w:val="10"/>
              </w:rPr>
              <w:t>2,928,914</w:t>
            </w:r>
          </w:p>
        </w:tc>
        <w:tc>
          <w:tcPr>
            <w:tcW w:w="647" w:type="pct"/>
            <w:shd w:val="clear" w:color="auto" w:fill="auto"/>
            <w:noWrap/>
            <w:vAlign w:val="center"/>
            <w:hideMark/>
          </w:tcPr>
          <w:p w:rsidR="00054050" w:rsidRPr="00054050" w:rsidRDefault="00054050" w:rsidP="00A60A92">
            <w:pPr>
              <w:rPr>
                <w:sz w:val="18"/>
                <w:szCs w:val="10"/>
              </w:rPr>
            </w:pPr>
            <w:r w:rsidRPr="00054050">
              <w:rPr>
                <w:sz w:val="18"/>
                <w:szCs w:val="10"/>
              </w:rPr>
              <w:t>1,634,189</w:t>
            </w:r>
          </w:p>
        </w:tc>
        <w:tc>
          <w:tcPr>
            <w:tcW w:w="704" w:type="pct"/>
            <w:shd w:val="clear" w:color="auto" w:fill="auto"/>
            <w:noWrap/>
            <w:vAlign w:val="center"/>
            <w:hideMark/>
          </w:tcPr>
          <w:p w:rsidR="00054050" w:rsidRPr="00054050" w:rsidRDefault="00054050" w:rsidP="00A60A92">
            <w:pPr>
              <w:rPr>
                <w:sz w:val="18"/>
                <w:szCs w:val="10"/>
              </w:rPr>
            </w:pPr>
            <w:r w:rsidRPr="00054050">
              <w:rPr>
                <w:sz w:val="18"/>
                <w:szCs w:val="10"/>
              </w:rPr>
              <w:t>(8,780,976)</w:t>
            </w:r>
          </w:p>
        </w:tc>
        <w:tc>
          <w:tcPr>
            <w:tcW w:w="777" w:type="pct"/>
            <w:shd w:val="clear" w:color="auto" w:fill="auto"/>
            <w:noWrap/>
            <w:vAlign w:val="center"/>
            <w:hideMark/>
          </w:tcPr>
          <w:p w:rsidR="00054050" w:rsidRPr="00054050" w:rsidRDefault="00054050" w:rsidP="00A60A92">
            <w:pPr>
              <w:rPr>
                <w:sz w:val="18"/>
                <w:szCs w:val="10"/>
              </w:rPr>
            </w:pPr>
            <w:r w:rsidRPr="00054050">
              <w:rPr>
                <w:sz w:val="18"/>
                <w:szCs w:val="10"/>
              </w:rPr>
              <w:t>8,815,781</w:t>
            </w:r>
          </w:p>
        </w:tc>
        <w:tc>
          <w:tcPr>
            <w:tcW w:w="774" w:type="pct"/>
            <w:shd w:val="clear" w:color="auto" w:fill="auto"/>
            <w:noWrap/>
            <w:vAlign w:val="center"/>
            <w:hideMark/>
          </w:tcPr>
          <w:p w:rsidR="00054050" w:rsidRPr="00054050" w:rsidRDefault="00054050" w:rsidP="00A60A92">
            <w:pPr>
              <w:rPr>
                <w:sz w:val="18"/>
                <w:szCs w:val="10"/>
              </w:rPr>
            </w:pPr>
            <w:r w:rsidRPr="00054050">
              <w:rPr>
                <w:sz w:val="18"/>
                <w:szCs w:val="10"/>
              </w:rPr>
              <w:t>1,842,596</w:t>
            </w:r>
          </w:p>
        </w:tc>
      </w:tr>
    </w:tbl>
    <w:p w:rsidR="00054050" w:rsidRPr="00054050" w:rsidRDefault="00054050" w:rsidP="00054050">
      <w:pPr>
        <w:tabs>
          <w:tab w:val="left" w:pos="3270"/>
        </w:tabs>
        <w:rPr>
          <w:rFonts w:ascii="Times New Roman Bold" w:hAnsi="Times New Roman Bold"/>
          <w:b/>
          <w:bCs/>
          <w:sz w:val="8"/>
          <w:szCs w:val="12"/>
        </w:rPr>
      </w:pPr>
    </w:p>
    <w:p w:rsidR="00054050" w:rsidRPr="00054050" w:rsidRDefault="00054050" w:rsidP="00054050">
      <w:pPr>
        <w:tabs>
          <w:tab w:val="left" w:pos="3270"/>
        </w:tabs>
        <w:rPr>
          <w:sz w:val="18"/>
          <w:szCs w:val="18"/>
        </w:rPr>
      </w:pPr>
      <w:r w:rsidRPr="00054050">
        <w:rPr>
          <w:b/>
          <w:bCs/>
          <w:sz w:val="18"/>
          <w:szCs w:val="12"/>
        </w:rPr>
        <w:t>You are required to prepare the Profit and Loss Account for the year ended on December 31, 2021.</w:t>
      </w:r>
    </w:p>
    <w:p w:rsidR="00CD2449" w:rsidRPr="00A60A92" w:rsidRDefault="00CD2449" w:rsidP="00A60A92">
      <w:pPr>
        <w:tabs>
          <w:tab w:val="left" w:pos="720"/>
          <w:tab w:val="right" w:pos="7920"/>
        </w:tabs>
        <w:spacing w:line="240" w:lineRule="exact"/>
        <w:jc w:val="both"/>
        <w:rPr>
          <w:b/>
          <w:bCs/>
          <w:sz w:val="22"/>
          <w:szCs w:val="22"/>
        </w:rPr>
      </w:pPr>
      <w:r w:rsidRPr="00A60A92">
        <w:rPr>
          <w:b/>
          <w:bCs/>
          <w:sz w:val="22"/>
          <w:szCs w:val="22"/>
        </w:rPr>
        <w:tab/>
      </w:r>
    </w:p>
    <w:p w:rsidR="000D414A" w:rsidRPr="00A60A92" w:rsidRDefault="00A60A92" w:rsidP="00A60A92">
      <w:pPr>
        <w:pStyle w:val="NoSpacing"/>
        <w:ind w:left="540" w:hanging="540"/>
        <w:rPr>
          <w:rFonts w:ascii="Times New Roman" w:hAnsi="Times New Roman"/>
        </w:rPr>
      </w:pPr>
      <w:r w:rsidRPr="00A60A92">
        <w:rPr>
          <w:rFonts w:ascii="Times New Roman" w:hAnsi="Times New Roman"/>
          <w:b/>
          <w:bCs/>
        </w:rPr>
        <w:t>Q. 3</w:t>
      </w:r>
      <w:r>
        <w:rPr>
          <w:rFonts w:ascii="Times New Roman" w:hAnsi="Times New Roman"/>
          <w:b/>
          <w:bCs/>
        </w:rPr>
        <w:tab/>
      </w:r>
      <w:r w:rsidR="000D414A" w:rsidRPr="00A60A92">
        <w:rPr>
          <w:rFonts w:ascii="Times New Roman" w:hAnsi="Times New Roman"/>
        </w:rPr>
        <w:t>On January 1, 2021</w:t>
      </w:r>
      <w:r w:rsidR="00721C13" w:rsidRPr="00A60A92">
        <w:rPr>
          <w:rFonts w:ascii="Times New Roman" w:hAnsi="Times New Roman"/>
        </w:rPr>
        <w:t>,</w:t>
      </w:r>
      <w:r w:rsidR="000D414A" w:rsidRPr="00A60A92">
        <w:rPr>
          <w:rFonts w:ascii="Times New Roman" w:hAnsi="Times New Roman"/>
        </w:rPr>
        <w:t xml:space="preserve"> M.I.N. Company </w:t>
      </w:r>
      <w:r w:rsidR="00721C13" w:rsidRPr="00A60A92">
        <w:rPr>
          <w:rFonts w:ascii="Times New Roman" w:hAnsi="Times New Roman"/>
        </w:rPr>
        <w:t xml:space="preserve">Limited </w:t>
      </w:r>
      <w:r w:rsidR="000D414A" w:rsidRPr="00A60A92">
        <w:rPr>
          <w:rFonts w:ascii="Times New Roman" w:hAnsi="Times New Roman"/>
        </w:rPr>
        <w:t xml:space="preserve">sold a warehouse to N.R.S leasing Company for Rs. 800,000 and simultaneously leased back for 5 years at an annual rental of Rs.198,150 payable at the beginning of each year. The book value of the asset at the inception of the lease was Rs. 700,000 and the remaining useful life of the assets is 10 years. The fair market value of the asset is Rs. 800,000. </w:t>
      </w:r>
      <w:r w:rsidR="00721C13" w:rsidRPr="00A60A92">
        <w:rPr>
          <w:rFonts w:ascii="Times New Roman" w:hAnsi="Times New Roman"/>
        </w:rPr>
        <w:t xml:space="preserve">The interest </w:t>
      </w:r>
      <w:r w:rsidR="000D414A" w:rsidRPr="00A60A92">
        <w:rPr>
          <w:rFonts w:ascii="Times New Roman" w:hAnsi="Times New Roman"/>
        </w:rPr>
        <w:t xml:space="preserve">rate implicit </w:t>
      </w:r>
      <w:r w:rsidR="00721C13" w:rsidRPr="00A60A92">
        <w:rPr>
          <w:rFonts w:ascii="Times New Roman" w:hAnsi="Times New Roman"/>
        </w:rPr>
        <w:t xml:space="preserve">in </w:t>
      </w:r>
      <w:r w:rsidR="000D414A" w:rsidRPr="00A60A92">
        <w:rPr>
          <w:rFonts w:ascii="Times New Roman" w:hAnsi="Times New Roman"/>
        </w:rPr>
        <w:t>the lease is 12%.</w:t>
      </w:r>
      <w:r w:rsidR="00AC3D58">
        <w:rPr>
          <w:rFonts w:ascii="Times New Roman" w:hAnsi="Times New Roman"/>
        </w:rPr>
        <w:t xml:space="preserve">                                                                            </w:t>
      </w:r>
      <w:r w:rsidR="00AC3D58" w:rsidRPr="00A60A92">
        <w:rPr>
          <w:rFonts w:ascii="Times New Roman" w:hAnsi="Times New Roman"/>
          <w:b/>
          <w:bCs/>
        </w:rPr>
        <w:t>(20)</w:t>
      </w:r>
    </w:p>
    <w:p w:rsidR="000D414A" w:rsidRPr="00A60A92" w:rsidRDefault="000D414A" w:rsidP="00A60A92">
      <w:pPr>
        <w:pStyle w:val="NoSpacing"/>
        <w:ind w:firstLine="540"/>
        <w:rPr>
          <w:rFonts w:ascii="Times New Roman" w:hAnsi="Times New Roman"/>
          <w:b/>
        </w:rPr>
      </w:pPr>
      <w:r w:rsidRPr="00A60A92">
        <w:rPr>
          <w:rFonts w:ascii="Times New Roman" w:hAnsi="Times New Roman"/>
          <w:b/>
        </w:rPr>
        <w:t>Required</w:t>
      </w:r>
    </w:p>
    <w:p w:rsidR="000D414A" w:rsidRPr="00A60A92" w:rsidRDefault="00A60A92" w:rsidP="00A60A92">
      <w:pPr>
        <w:pStyle w:val="NoSpacing"/>
        <w:numPr>
          <w:ilvl w:val="0"/>
          <w:numId w:val="40"/>
        </w:numPr>
        <w:ind w:left="720" w:hanging="180"/>
        <w:rPr>
          <w:rFonts w:ascii="Times New Roman" w:hAnsi="Times New Roman"/>
        </w:rPr>
      </w:pPr>
      <w:r>
        <w:rPr>
          <w:rFonts w:ascii="Times New Roman" w:hAnsi="Times New Roman"/>
        </w:rPr>
        <w:t xml:space="preserve">   </w:t>
      </w:r>
      <w:r w:rsidR="000D414A" w:rsidRPr="00A60A92">
        <w:rPr>
          <w:rFonts w:ascii="Times New Roman" w:hAnsi="Times New Roman"/>
        </w:rPr>
        <w:t>Identify the type of lease</w:t>
      </w:r>
    </w:p>
    <w:p w:rsidR="000D414A" w:rsidRPr="00A60A92" w:rsidRDefault="00A60A92" w:rsidP="00A60A92">
      <w:pPr>
        <w:pStyle w:val="NoSpacing"/>
        <w:numPr>
          <w:ilvl w:val="0"/>
          <w:numId w:val="40"/>
        </w:numPr>
        <w:ind w:left="0" w:firstLine="540"/>
        <w:rPr>
          <w:rFonts w:ascii="Times New Roman" w:hAnsi="Times New Roman"/>
        </w:rPr>
      </w:pPr>
      <w:r>
        <w:rPr>
          <w:rFonts w:ascii="Times New Roman" w:hAnsi="Times New Roman"/>
        </w:rPr>
        <w:t xml:space="preserve">   </w:t>
      </w:r>
      <w:r w:rsidR="000D414A" w:rsidRPr="00A60A92">
        <w:rPr>
          <w:rFonts w:ascii="Times New Roman" w:hAnsi="Times New Roman"/>
        </w:rPr>
        <w:t>Prepare the Amortization Schedule</w:t>
      </w:r>
    </w:p>
    <w:p w:rsidR="000D414A" w:rsidRPr="00A60A92" w:rsidRDefault="000D414A" w:rsidP="00A60A92">
      <w:pPr>
        <w:pStyle w:val="NoSpacing"/>
        <w:numPr>
          <w:ilvl w:val="0"/>
          <w:numId w:val="40"/>
        </w:numPr>
        <w:ind w:left="900" w:hanging="360"/>
        <w:rPr>
          <w:rFonts w:ascii="Times New Roman" w:hAnsi="Times New Roman"/>
        </w:rPr>
      </w:pPr>
      <w:r w:rsidRPr="00A60A92">
        <w:rPr>
          <w:rFonts w:ascii="Times New Roman" w:hAnsi="Times New Roman"/>
        </w:rPr>
        <w:t>Prepare the journal entries in the books of Lessee and Lessor.</w:t>
      </w:r>
    </w:p>
    <w:p w:rsidR="0089761F" w:rsidRPr="00A60A92" w:rsidRDefault="0089761F" w:rsidP="00CD2449">
      <w:pPr>
        <w:tabs>
          <w:tab w:val="left" w:pos="720"/>
          <w:tab w:val="right" w:pos="7920"/>
        </w:tabs>
        <w:spacing w:line="240" w:lineRule="exact"/>
        <w:jc w:val="both"/>
        <w:rPr>
          <w:sz w:val="22"/>
          <w:szCs w:val="22"/>
        </w:rPr>
      </w:pPr>
    </w:p>
    <w:p w:rsidR="00610845" w:rsidRPr="00A60A92" w:rsidRDefault="00610845" w:rsidP="00610845">
      <w:pPr>
        <w:tabs>
          <w:tab w:val="left" w:pos="720"/>
          <w:tab w:val="right" w:pos="7920"/>
        </w:tabs>
        <w:spacing w:line="240" w:lineRule="exact"/>
        <w:ind w:left="720" w:hanging="720"/>
        <w:jc w:val="both"/>
        <w:rPr>
          <w:b/>
          <w:bCs/>
          <w:sz w:val="22"/>
          <w:szCs w:val="22"/>
        </w:rPr>
      </w:pPr>
      <w:r w:rsidRPr="00A60A92">
        <w:rPr>
          <w:b/>
          <w:bCs/>
          <w:sz w:val="22"/>
          <w:szCs w:val="22"/>
        </w:rPr>
        <w:tab/>
      </w:r>
      <w:r w:rsidRPr="00A60A92">
        <w:rPr>
          <w:b/>
          <w:bCs/>
          <w:sz w:val="22"/>
          <w:szCs w:val="22"/>
        </w:rPr>
        <w:tab/>
        <w:t xml:space="preserve">     </w:t>
      </w:r>
    </w:p>
    <w:p w:rsidR="00610845" w:rsidRPr="00A60A92" w:rsidRDefault="00974628" w:rsidP="00974628">
      <w:pPr>
        <w:tabs>
          <w:tab w:val="right" w:pos="7920"/>
        </w:tabs>
        <w:spacing w:line="240" w:lineRule="exact"/>
        <w:ind w:left="540" w:hanging="540"/>
        <w:rPr>
          <w:sz w:val="22"/>
          <w:szCs w:val="22"/>
        </w:rPr>
      </w:pPr>
      <w:r w:rsidRPr="00A60A92">
        <w:rPr>
          <w:b/>
          <w:bCs/>
          <w:sz w:val="22"/>
          <w:szCs w:val="22"/>
        </w:rPr>
        <w:t>Q. 4</w:t>
      </w:r>
      <w:r>
        <w:rPr>
          <w:b/>
          <w:bCs/>
          <w:sz w:val="22"/>
          <w:szCs w:val="22"/>
        </w:rPr>
        <w:t xml:space="preserve">  </w:t>
      </w:r>
      <w:r w:rsidR="00610845" w:rsidRPr="00A60A92">
        <w:rPr>
          <w:sz w:val="22"/>
          <w:szCs w:val="22"/>
        </w:rPr>
        <w:t>Explain the concept and accounting treatment of the following items in the financial statements of a banking company:</w:t>
      </w:r>
      <w:r w:rsidR="00AC3D58" w:rsidRPr="00AC3D58">
        <w:rPr>
          <w:b/>
          <w:bCs/>
          <w:sz w:val="22"/>
          <w:szCs w:val="22"/>
        </w:rPr>
        <w:t xml:space="preserve"> </w:t>
      </w:r>
      <w:r w:rsidR="00AC3D58">
        <w:rPr>
          <w:b/>
          <w:bCs/>
          <w:sz w:val="22"/>
          <w:szCs w:val="22"/>
        </w:rPr>
        <w:t xml:space="preserve">                                                                       </w:t>
      </w:r>
      <w:r w:rsidR="00AC3D58" w:rsidRPr="00A60A92">
        <w:rPr>
          <w:b/>
          <w:bCs/>
          <w:sz w:val="22"/>
          <w:szCs w:val="22"/>
        </w:rPr>
        <w:t>(20)</w:t>
      </w:r>
    </w:p>
    <w:p w:rsidR="00610845" w:rsidRPr="00A60A92" w:rsidRDefault="00974628" w:rsidP="00974628">
      <w:pPr>
        <w:pStyle w:val="ListParagraph"/>
        <w:numPr>
          <w:ilvl w:val="0"/>
          <w:numId w:val="39"/>
        </w:numPr>
        <w:tabs>
          <w:tab w:val="left" w:pos="720"/>
          <w:tab w:val="right" w:pos="7920"/>
        </w:tabs>
        <w:spacing w:line="240" w:lineRule="exact"/>
        <w:ind w:hanging="180"/>
        <w:rPr>
          <w:rFonts w:ascii="Times New Roman" w:hAnsi="Times New Roman"/>
        </w:rPr>
      </w:pPr>
      <w:r>
        <w:rPr>
          <w:rFonts w:ascii="Times New Roman" w:hAnsi="Times New Roman"/>
        </w:rPr>
        <w:t xml:space="preserve">   </w:t>
      </w:r>
      <w:r w:rsidR="00610845" w:rsidRPr="00A60A92">
        <w:rPr>
          <w:rFonts w:ascii="Times New Roman" w:hAnsi="Times New Roman"/>
        </w:rPr>
        <w:t>Non-Performing Assets (NPA)</w:t>
      </w:r>
    </w:p>
    <w:p w:rsidR="00610845" w:rsidRPr="00A60A92" w:rsidRDefault="00974628" w:rsidP="00974628">
      <w:pPr>
        <w:pStyle w:val="ListParagraph"/>
        <w:numPr>
          <w:ilvl w:val="0"/>
          <w:numId w:val="39"/>
        </w:numPr>
        <w:tabs>
          <w:tab w:val="left" w:pos="720"/>
          <w:tab w:val="right" w:pos="7920"/>
        </w:tabs>
        <w:spacing w:line="240" w:lineRule="exact"/>
        <w:ind w:hanging="180"/>
        <w:rPr>
          <w:rFonts w:ascii="Times New Roman" w:hAnsi="Times New Roman"/>
        </w:rPr>
      </w:pPr>
      <w:r>
        <w:rPr>
          <w:rFonts w:ascii="Times New Roman" w:hAnsi="Times New Roman"/>
        </w:rPr>
        <w:t xml:space="preserve">   </w:t>
      </w:r>
      <w:r w:rsidR="00610845" w:rsidRPr="00A60A92">
        <w:rPr>
          <w:rFonts w:ascii="Times New Roman" w:hAnsi="Times New Roman"/>
        </w:rPr>
        <w:t>Provision for Doubtful Debts</w:t>
      </w:r>
    </w:p>
    <w:p w:rsidR="00610845" w:rsidRPr="00A60A92" w:rsidRDefault="00974628" w:rsidP="00974628">
      <w:pPr>
        <w:pStyle w:val="ListParagraph"/>
        <w:numPr>
          <w:ilvl w:val="0"/>
          <w:numId w:val="39"/>
        </w:numPr>
        <w:tabs>
          <w:tab w:val="left" w:pos="720"/>
          <w:tab w:val="right" w:pos="7920"/>
        </w:tabs>
        <w:spacing w:line="240" w:lineRule="exact"/>
        <w:ind w:hanging="180"/>
        <w:rPr>
          <w:rFonts w:ascii="Times New Roman" w:hAnsi="Times New Roman"/>
        </w:rPr>
      </w:pPr>
      <w:r>
        <w:rPr>
          <w:rFonts w:ascii="Times New Roman" w:hAnsi="Times New Roman"/>
        </w:rPr>
        <w:t xml:space="preserve">   </w:t>
      </w:r>
      <w:r w:rsidR="00610845" w:rsidRPr="00A60A92">
        <w:rPr>
          <w:rFonts w:ascii="Times New Roman" w:hAnsi="Times New Roman"/>
        </w:rPr>
        <w:t>Cash Reserve Ratio (CRR)</w:t>
      </w:r>
    </w:p>
    <w:p w:rsidR="00610845" w:rsidRPr="00A60A92" w:rsidRDefault="00974628" w:rsidP="00974628">
      <w:pPr>
        <w:pStyle w:val="ListParagraph"/>
        <w:numPr>
          <w:ilvl w:val="0"/>
          <w:numId w:val="39"/>
        </w:numPr>
        <w:tabs>
          <w:tab w:val="left" w:pos="720"/>
          <w:tab w:val="right" w:pos="7920"/>
        </w:tabs>
        <w:spacing w:line="240" w:lineRule="exact"/>
        <w:ind w:hanging="180"/>
        <w:rPr>
          <w:rFonts w:ascii="Times New Roman" w:hAnsi="Times New Roman"/>
        </w:rPr>
      </w:pPr>
      <w:r>
        <w:rPr>
          <w:rFonts w:ascii="Times New Roman" w:hAnsi="Times New Roman"/>
        </w:rPr>
        <w:t xml:space="preserve">   </w:t>
      </w:r>
      <w:r w:rsidR="00610845" w:rsidRPr="00A60A92">
        <w:rPr>
          <w:rFonts w:ascii="Times New Roman" w:hAnsi="Times New Roman"/>
        </w:rPr>
        <w:t>Statutory Liquidity Ratio (SLR)</w:t>
      </w:r>
    </w:p>
    <w:p w:rsidR="00610845" w:rsidRPr="00A60A92" w:rsidRDefault="00610845" w:rsidP="001B2D1D">
      <w:pPr>
        <w:tabs>
          <w:tab w:val="left" w:pos="720"/>
          <w:tab w:val="right" w:pos="7920"/>
        </w:tabs>
        <w:spacing w:line="240" w:lineRule="exact"/>
        <w:ind w:left="540"/>
        <w:rPr>
          <w:sz w:val="22"/>
          <w:szCs w:val="22"/>
        </w:rPr>
      </w:pPr>
      <w:r w:rsidRPr="00A60A92">
        <w:rPr>
          <w:sz w:val="22"/>
          <w:szCs w:val="22"/>
        </w:rPr>
        <w:t>Illustrate how these items affect the financial health and performance evaluation of a banking institution. Include relevant journal entries and examples where applicable.</w:t>
      </w:r>
    </w:p>
    <w:p w:rsidR="00610845" w:rsidRPr="00A60A92" w:rsidRDefault="00610845" w:rsidP="00610845">
      <w:pPr>
        <w:tabs>
          <w:tab w:val="left" w:pos="720"/>
          <w:tab w:val="right" w:pos="7920"/>
        </w:tabs>
        <w:spacing w:line="240" w:lineRule="exact"/>
        <w:jc w:val="both"/>
        <w:rPr>
          <w:b/>
          <w:bCs/>
          <w:sz w:val="22"/>
          <w:szCs w:val="22"/>
        </w:rPr>
      </w:pPr>
      <w:r w:rsidRPr="00A60A92">
        <w:rPr>
          <w:b/>
          <w:bCs/>
          <w:sz w:val="22"/>
          <w:szCs w:val="22"/>
        </w:rPr>
        <w:tab/>
      </w:r>
    </w:p>
    <w:p w:rsidR="00610845" w:rsidRPr="00A60A92" w:rsidRDefault="001B2D1D" w:rsidP="001B2D1D">
      <w:pPr>
        <w:ind w:left="540" w:hanging="540"/>
        <w:jc w:val="both"/>
        <w:rPr>
          <w:b/>
          <w:sz w:val="22"/>
          <w:szCs w:val="22"/>
        </w:rPr>
      </w:pPr>
      <w:r w:rsidRPr="00A60A92">
        <w:rPr>
          <w:b/>
          <w:bCs/>
          <w:sz w:val="22"/>
          <w:szCs w:val="22"/>
        </w:rPr>
        <w:t>Q. 5</w:t>
      </w:r>
      <w:r>
        <w:rPr>
          <w:b/>
          <w:bCs/>
          <w:sz w:val="22"/>
          <w:szCs w:val="22"/>
        </w:rPr>
        <w:t xml:space="preserve"> </w:t>
      </w:r>
      <w:r w:rsidR="00610845" w:rsidRPr="00A60A92">
        <w:rPr>
          <w:color w:val="000000"/>
          <w:sz w:val="22"/>
          <w:szCs w:val="22"/>
        </w:rPr>
        <w:t xml:space="preserve">The income statements for Pinder Co. and Sadlar Co. for the year ended 31st December 2022 are shown below. Pinder Co. acquired 60% of the ordinary share capital of Sadlar </w:t>
      </w:r>
      <w:r w:rsidR="00721C13" w:rsidRPr="00A60A92">
        <w:rPr>
          <w:color w:val="000000"/>
          <w:sz w:val="22"/>
          <w:szCs w:val="22"/>
        </w:rPr>
        <w:t xml:space="preserve">Co. </w:t>
      </w:r>
      <w:r w:rsidR="00610845" w:rsidRPr="00A60A92">
        <w:rPr>
          <w:color w:val="000000"/>
          <w:sz w:val="22"/>
          <w:szCs w:val="22"/>
        </w:rPr>
        <w:t xml:space="preserve">several years </w:t>
      </w:r>
      <w:r w:rsidR="001C478F" w:rsidRPr="00A60A92">
        <w:rPr>
          <w:color w:val="000000"/>
          <w:sz w:val="22"/>
          <w:szCs w:val="22"/>
        </w:rPr>
        <w:t>ago.</w:t>
      </w:r>
      <w:r w:rsidRPr="001B2D1D">
        <w:rPr>
          <w:b/>
          <w:bCs/>
          <w:sz w:val="22"/>
          <w:szCs w:val="22"/>
        </w:rPr>
        <w:t xml:space="preserve"> </w:t>
      </w:r>
      <w:r>
        <w:rPr>
          <w:b/>
          <w:bCs/>
          <w:sz w:val="22"/>
          <w:szCs w:val="22"/>
        </w:rPr>
        <w:t xml:space="preserve">                                                                </w:t>
      </w:r>
      <w:r w:rsidRPr="00A60A92">
        <w:rPr>
          <w:b/>
          <w:bCs/>
          <w:sz w:val="22"/>
          <w:szCs w:val="22"/>
        </w:rPr>
        <w:t>(20)</w:t>
      </w:r>
    </w:p>
    <w:tbl>
      <w:tblPr>
        <w:tblW w:w="6268" w:type="dxa"/>
        <w:jc w:val="center"/>
        <w:tblLook w:val="04A0"/>
      </w:tblPr>
      <w:tblGrid>
        <w:gridCol w:w="2678"/>
        <w:gridCol w:w="1880"/>
        <w:gridCol w:w="1710"/>
      </w:tblGrid>
      <w:tr w:rsidR="00610845" w:rsidRPr="001B2D1D" w:rsidTr="001B2D1D">
        <w:trPr>
          <w:trHeight w:val="300"/>
          <w:jc w:val="center"/>
        </w:trPr>
        <w:tc>
          <w:tcPr>
            <w:tcW w:w="2678" w:type="dxa"/>
            <w:tcBorders>
              <w:top w:val="nil"/>
              <w:left w:val="nil"/>
              <w:bottom w:val="nil"/>
              <w:right w:val="nil"/>
            </w:tcBorders>
            <w:shd w:val="clear" w:color="auto" w:fill="auto"/>
            <w:noWrap/>
            <w:vAlign w:val="bottom"/>
            <w:hideMark/>
          </w:tcPr>
          <w:p w:rsidR="00610845" w:rsidRPr="001B2D1D" w:rsidRDefault="00610845" w:rsidP="00EE13AB">
            <w:pPr>
              <w:spacing w:line="300" w:lineRule="exact"/>
              <w:rPr>
                <w:color w:val="000000"/>
                <w:sz w:val="20"/>
                <w:szCs w:val="20"/>
              </w:rPr>
            </w:pPr>
          </w:p>
        </w:tc>
        <w:tc>
          <w:tcPr>
            <w:tcW w:w="1880" w:type="dxa"/>
            <w:tcBorders>
              <w:top w:val="nil"/>
              <w:left w:val="nil"/>
              <w:bottom w:val="nil"/>
              <w:right w:val="nil"/>
            </w:tcBorders>
            <w:shd w:val="clear" w:color="auto" w:fill="auto"/>
            <w:noWrap/>
            <w:vAlign w:val="bottom"/>
            <w:hideMark/>
          </w:tcPr>
          <w:p w:rsidR="00610845" w:rsidRPr="001B2D1D" w:rsidRDefault="00B151C9" w:rsidP="00EE13AB">
            <w:pPr>
              <w:spacing w:line="300" w:lineRule="exact"/>
              <w:jc w:val="center"/>
              <w:rPr>
                <w:b/>
                <w:bCs/>
                <w:color w:val="000000"/>
                <w:sz w:val="20"/>
                <w:szCs w:val="20"/>
              </w:rPr>
            </w:pPr>
            <w:r>
              <w:rPr>
                <w:b/>
                <w:bCs/>
                <w:color w:val="000000"/>
                <w:sz w:val="20"/>
                <w:szCs w:val="20"/>
              </w:rPr>
              <w:t xml:space="preserve">           </w:t>
            </w:r>
            <w:r w:rsidR="00610845" w:rsidRPr="001B2D1D">
              <w:rPr>
                <w:b/>
                <w:bCs/>
                <w:color w:val="000000"/>
                <w:sz w:val="20"/>
                <w:szCs w:val="20"/>
              </w:rPr>
              <w:t>P</w:t>
            </w:r>
          </w:p>
        </w:tc>
        <w:tc>
          <w:tcPr>
            <w:tcW w:w="1710" w:type="dxa"/>
            <w:tcBorders>
              <w:top w:val="nil"/>
              <w:left w:val="nil"/>
              <w:bottom w:val="nil"/>
              <w:right w:val="nil"/>
            </w:tcBorders>
            <w:shd w:val="clear" w:color="auto" w:fill="auto"/>
            <w:noWrap/>
            <w:vAlign w:val="bottom"/>
            <w:hideMark/>
          </w:tcPr>
          <w:p w:rsidR="00610845" w:rsidRPr="001B2D1D" w:rsidRDefault="00B151C9" w:rsidP="00EE13AB">
            <w:pPr>
              <w:spacing w:line="300" w:lineRule="exact"/>
              <w:jc w:val="center"/>
              <w:rPr>
                <w:b/>
                <w:bCs/>
                <w:color w:val="000000"/>
                <w:sz w:val="20"/>
                <w:szCs w:val="20"/>
              </w:rPr>
            </w:pPr>
            <w:r>
              <w:rPr>
                <w:b/>
                <w:bCs/>
                <w:color w:val="000000"/>
                <w:sz w:val="20"/>
                <w:szCs w:val="20"/>
              </w:rPr>
              <w:t xml:space="preserve">          </w:t>
            </w:r>
            <w:r w:rsidR="00610845" w:rsidRPr="001B2D1D">
              <w:rPr>
                <w:b/>
                <w:bCs/>
                <w:color w:val="000000"/>
                <w:sz w:val="20"/>
                <w:szCs w:val="20"/>
              </w:rPr>
              <w:t>S</w:t>
            </w:r>
          </w:p>
        </w:tc>
      </w:tr>
      <w:tr w:rsidR="00610845" w:rsidRPr="001B2D1D" w:rsidTr="001B2D1D">
        <w:trPr>
          <w:trHeight w:val="300"/>
          <w:jc w:val="center"/>
        </w:trPr>
        <w:tc>
          <w:tcPr>
            <w:tcW w:w="2678" w:type="dxa"/>
            <w:tcBorders>
              <w:top w:val="nil"/>
              <w:left w:val="nil"/>
              <w:bottom w:val="nil"/>
              <w:right w:val="nil"/>
            </w:tcBorders>
            <w:shd w:val="clear" w:color="auto" w:fill="auto"/>
            <w:noWrap/>
            <w:vAlign w:val="bottom"/>
            <w:hideMark/>
          </w:tcPr>
          <w:p w:rsidR="00610845" w:rsidRPr="001B2D1D" w:rsidRDefault="00610845" w:rsidP="00EE13AB">
            <w:pPr>
              <w:spacing w:line="300" w:lineRule="exact"/>
              <w:rPr>
                <w:color w:val="000000"/>
                <w:sz w:val="20"/>
                <w:szCs w:val="20"/>
              </w:rPr>
            </w:pPr>
          </w:p>
        </w:tc>
        <w:tc>
          <w:tcPr>
            <w:tcW w:w="1880" w:type="dxa"/>
            <w:tcBorders>
              <w:top w:val="nil"/>
              <w:left w:val="nil"/>
              <w:bottom w:val="nil"/>
              <w:right w:val="nil"/>
            </w:tcBorders>
            <w:shd w:val="clear" w:color="auto" w:fill="auto"/>
            <w:noWrap/>
            <w:vAlign w:val="bottom"/>
            <w:hideMark/>
          </w:tcPr>
          <w:p w:rsidR="00610845" w:rsidRPr="001B2D1D" w:rsidRDefault="00B151C9" w:rsidP="00EE13AB">
            <w:pPr>
              <w:spacing w:line="300" w:lineRule="exact"/>
              <w:jc w:val="center"/>
              <w:rPr>
                <w:b/>
                <w:bCs/>
                <w:i/>
                <w:iCs/>
                <w:color w:val="000000"/>
                <w:sz w:val="20"/>
                <w:szCs w:val="20"/>
              </w:rPr>
            </w:pPr>
            <w:r>
              <w:rPr>
                <w:b/>
                <w:bCs/>
                <w:i/>
                <w:iCs/>
                <w:color w:val="000000"/>
                <w:sz w:val="20"/>
                <w:szCs w:val="20"/>
              </w:rPr>
              <w:t xml:space="preserve">              </w:t>
            </w:r>
            <w:r w:rsidR="00610845" w:rsidRPr="001B2D1D">
              <w:rPr>
                <w:b/>
                <w:bCs/>
                <w:i/>
                <w:iCs/>
                <w:color w:val="000000"/>
                <w:sz w:val="20"/>
                <w:szCs w:val="20"/>
              </w:rPr>
              <w:t>Rs '000'</w:t>
            </w:r>
          </w:p>
        </w:tc>
        <w:tc>
          <w:tcPr>
            <w:tcW w:w="1710" w:type="dxa"/>
            <w:tcBorders>
              <w:top w:val="nil"/>
              <w:left w:val="nil"/>
              <w:bottom w:val="nil"/>
              <w:right w:val="nil"/>
            </w:tcBorders>
            <w:shd w:val="clear" w:color="auto" w:fill="auto"/>
            <w:noWrap/>
            <w:vAlign w:val="bottom"/>
            <w:hideMark/>
          </w:tcPr>
          <w:p w:rsidR="00610845" w:rsidRPr="001B2D1D" w:rsidRDefault="00B151C9" w:rsidP="00EE13AB">
            <w:pPr>
              <w:spacing w:line="300" w:lineRule="exact"/>
              <w:jc w:val="center"/>
              <w:rPr>
                <w:b/>
                <w:bCs/>
                <w:i/>
                <w:iCs/>
                <w:color w:val="000000"/>
                <w:sz w:val="20"/>
                <w:szCs w:val="20"/>
              </w:rPr>
            </w:pPr>
            <w:r>
              <w:rPr>
                <w:b/>
                <w:bCs/>
                <w:i/>
                <w:iCs/>
                <w:color w:val="000000"/>
                <w:sz w:val="20"/>
                <w:szCs w:val="20"/>
              </w:rPr>
              <w:t xml:space="preserve">            </w:t>
            </w:r>
            <w:r w:rsidR="00610845" w:rsidRPr="001B2D1D">
              <w:rPr>
                <w:b/>
                <w:bCs/>
                <w:i/>
                <w:iCs/>
                <w:color w:val="000000"/>
                <w:sz w:val="20"/>
                <w:szCs w:val="20"/>
              </w:rPr>
              <w:t>Rs '000'</w:t>
            </w:r>
          </w:p>
        </w:tc>
      </w:tr>
      <w:tr w:rsidR="00610845" w:rsidRPr="001B2D1D" w:rsidTr="001B2D1D">
        <w:trPr>
          <w:trHeight w:val="300"/>
          <w:jc w:val="center"/>
        </w:trPr>
        <w:tc>
          <w:tcPr>
            <w:tcW w:w="2678" w:type="dxa"/>
            <w:tcBorders>
              <w:top w:val="nil"/>
              <w:left w:val="nil"/>
              <w:bottom w:val="nil"/>
              <w:right w:val="nil"/>
            </w:tcBorders>
            <w:shd w:val="clear" w:color="auto" w:fill="auto"/>
            <w:noWrap/>
            <w:vAlign w:val="bottom"/>
            <w:hideMark/>
          </w:tcPr>
          <w:p w:rsidR="00610845" w:rsidRPr="001B2D1D" w:rsidRDefault="00610845" w:rsidP="00EE13AB">
            <w:pPr>
              <w:spacing w:line="300" w:lineRule="exact"/>
              <w:rPr>
                <w:color w:val="000000"/>
                <w:sz w:val="20"/>
                <w:szCs w:val="20"/>
              </w:rPr>
            </w:pPr>
            <w:r w:rsidRPr="001B2D1D">
              <w:rPr>
                <w:color w:val="000000"/>
                <w:sz w:val="20"/>
                <w:szCs w:val="20"/>
              </w:rPr>
              <w:t xml:space="preserve">Sales </w:t>
            </w:r>
          </w:p>
        </w:tc>
        <w:tc>
          <w:tcPr>
            <w:tcW w:w="1880" w:type="dxa"/>
            <w:tcBorders>
              <w:top w:val="nil"/>
              <w:left w:val="nil"/>
              <w:bottom w:val="nil"/>
              <w:right w:val="nil"/>
            </w:tcBorders>
            <w:shd w:val="clear" w:color="auto" w:fill="auto"/>
            <w:noWrap/>
            <w:vAlign w:val="bottom"/>
            <w:hideMark/>
          </w:tcPr>
          <w:p w:rsidR="00610845" w:rsidRPr="001B2D1D" w:rsidRDefault="00610845" w:rsidP="00EE13AB">
            <w:pPr>
              <w:spacing w:line="300" w:lineRule="exact"/>
              <w:rPr>
                <w:color w:val="000000"/>
                <w:sz w:val="20"/>
                <w:szCs w:val="20"/>
              </w:rPr>
            </w:pPr>
            <w:r w:rsidRPr="001B2D1D">
              <w:rPr>
                <w:color w:val="000000"/>
                <w:sz w:val="20"/>
                <w:szCs w:val="20"/>
              </w:rPr>
              <w:t xml:space="preserve">                    3,000 </w:t>
            </w:r>
          </w:p>
        </w:tc>
        <w:tc>
          <w:tcPr>
            <w:tcW w:w="1710" w:type="dxa"/>
            <w:tcBorders>
              <w:top w:val="nil"/>
              <w:left w:val="nil"/>
              <w:bottom w:val="nil"/>
              <w:right w:val="nil"/>
            </w:tcBorders>
            <w:shd w:val="clear" w:color="auto" w:fill="auto"/>
            <w:noWrap/>
            <w:vAlign w:val="bottom"/>
            <w:hideMark/>
          </w:tcPr>
          <w:p w:rsidR="00610845" w:rsidRPr="001B2D1D" w:rsidRDefault="00610845" w:rsidP="00EE13AB">
            <w:pPr>
              <w:spacing w:line="300" w:lineRule="exact"/>
              <w:rPr>
                <w:color w:val="000000"/>
                <w:sz w:val="20"/>
                <w:szCs w:val="20"/>
              </w:rPr>
            </w:pPr>
            <w:r w:rsidRPr="001B2D1D">
              <w:rPr>
                <w:color w:val="000000"/>
                <w:sz w:val="20"/>
                <w:szCs w:val="20"/>
              </w:rPr>
              <w:t xml:space="preserve">                 1,500 </w:t>
            </w:r>
          </w:p>
        </w:tc>
      </w:tr>
      <w:tr w:rsidR="00610845" w:rsidRPr="001B2D1D" w:rsidTr="001B2D1D">
        <w:trPr>
          <w:trHeight w:val="300"/>
          <w:jc w:val="center"/>
        </w:trPr>
        <w:tc>
          <w:tcPr>
            <w:tcW w:w="2678" w:type="dxa"/>
            <w:tcBorders>
              <w:top w:val="nil"/>
              <w:left w:val="nil"/>
              <w:bottom w:val="nil"/>
              <w:right w:val="nil"/>
            </w:tcBorders>
            <w:shd w:val="clear" w:color="auto" w:fill="auto"/>
            <w:noWrap/>
            <w:vAlign w:val="bottom"/>
            <w:hideMark/>
          </w:tcPr>
          <w:p w:rsidR="00610845" w:rsidRPr="001B2D1D" w:rsidRDefault="00610845" w:rsidP="00EE13AB">
            <w:pPr>
              <w:spacing w:line="300" w:lineRule="exact"/>
              <w:rPr>
                <w:color w:val="000000"/>
                <w:sz w:val="20"/>
                <w:szCs w:val="20"/>
              </w:rPr>
            </w:pPr>
            <w:r w:rsidRPr="001B2D1D">
              <w:rPr>
                <w:color w:val="000000"/>
                <w:sz w:val="20"/>
                <w:szCs w:val="20"/>
              </w:rPr>
              <w:t>cost of sales and expenses</w:t>
            </w:r>
          </w:p>
        </w:tc>
        <w:tc>
          <w:tcPr>
            <w:tcW w:w="1880" w:type="dxa"/>
            <w:tcBorders>
              <w:top w:val="nil"/>
              <w:left w:val="nil"/>
              <w:bottom w:val="single" w:sz="4" w:space="0" w:color="auto"/>
              <w:right w:val="nil"/>
            </w:tcBorders>
            <w:shd w:val="clear" w:color="auto" w:fill="auto"/>
            <w:noWrap/>
            <w:vAlign w:val="bottom"/>
            <w:hideMark/>
          </w:tcPr>
          <w:p w:rsidR="00610845" w:rsidRPr="001B2D1D" w:rsidRDefault="00610845" w:rsidP="00EE13AB">
            <w:pPr>
              <w:spacing w:line="300" w:lineRule="exact"/>
              <w:rPr>
                <w:color w:val="000000"/>
                <w:sz w:val="20"/>
                <w:szCs w:val="20"/>
              </w:rPr>
            </w:pPr>
            <w:r w:rsidRPr="001B2D1D">
              <w:rPr>
                <w:color w:val="000000"/>
                <w:sz w:val="20"/>
                <w:szCs w:val="20"/>
              </w:rPr>
              <w:t xml:space="preserve">                  (1,800)</w:t>
            </w:r>
          </w:p>
        </w:tc>
        <w:tc>
          <w:tcPr>
            <w:tcW w:w="1710" w:type="dxa"/>
            <w:tcBorders>
              <w:top w:val="nil"/>
              <w:left w:val="nil"/>
              <w:bottom w:val="single" w:sz="4" w:space="0" w:color="auto"/>
              <w:right w:val="nil"/>
            </w:tcBorders>
            <w:shd w:val="clear" w:color="auto" w:fill="auto"/>
            <w:noWrap/>
            <w:vAlign w:val="bottom"/>
            <w:hideMark/>
          </w:tcPr>
          <w:p w:rsidR="00610845" w:rsidRPr="001B2D1D" w:rsidRDefault="00610845" w:rsidP="00EE13AB">
            <w:pPr>
              <w:spacing w:line="300" w:lineRule="exact"/>
              <w:rPr>
                <w:color w:val="000000"/>
                <w:sz w:val="20"/>
                <w:szCs w:val="20"/>
              </w:rPr>
            </w:pPr>
            <w:r w:rsidRPr="001B2D1D">
              <w:rPr>
                <w:color w:val="000000"/>
                <w:sz w:val="20"/>
                <w:szCs w:val="20"/>
              </w:rPr>
              <w:t xml:space="preserve">                  (900)</w:t>
            </w:r>
          </w:p>
        </w:tc>
      </w:tr>
      <w:tr w:rsidR="00610845" w:rsidRPr="001B2D1D" w:rsidTr="001B2D1D">
        <w:trPr>
          <w:trHeight w:val="300"/>
          <w:jc w:val="center"/>
        </w:trPr>
        <w:tc>
          <w:tcPr>
            <w:tcW w:w="2678" w:type="dxa"/>
            <w:tcBorders>
              <w:top w:val="nil"/>
              <w:left w:val="nil"/>
              <w:bottom w:val="nil"/>
              <w:right w:val="nil"/>
            </w:tcBorders>
            <w:shd w:val="clear" w:color="auto" w:fill="auto"/>
            <w:noWrap/>
            <w:vAlign w:val="bottom"/>
            <w:hideMark/>
          </w:tcPr>
          <w:p w:rsidR="00610845" w:rsidRPr="001B2D1D" w:rsidRDefault="00610845" w:rsidP="00EE13AB">
            <w:pPr>
              <w:spacing w:line="300" w:lineRule="exact"/>
              <w:rPr>
                <w:b/>
                <w:bCs/>
                <w:color w:val="000000"/>
                <w:sz w:val="20"/>
                <w:szCs w:val="20"/>
              </w:rPr>
            </w:pPr>
            <w:r w:rsidRPr="001B2D1D">
              <w:rPr>
                <w:b/>
                <w:bCs/>
                <w:color w:val="000000"/>
                <w:sz w:val="20"/>
                <w:szCs w:val="20"/>
              </w:rPr>
              <w:t>Gross profit</w:t>
            </w:r>
          </w:p>
        </w:tc>
        <w:tc>
          <w:tcPr>
            <w:tcW w:w="1880" w:type="dxa"/>
            <w:tcBorders>
              <w:top w:val="nil"/>
              <w:left w:val="nil"/>
              <w:bottom w:val="nil"/>
              <w:right w:val="nil"/>
            </w:tcBorders>
            <w:shd w:val="clear" w:color="auto" w:fill="auto"/>
            <w:noWrap/>
            <w:vAlign w:val="bottom"/>
            <w:hideMark/>
          </w:tcPr>
          <w:p w:rsidR="00610845" w:rsidRPr="001B2D1D" w:rsidRDefault="00610845" w:rsidP="00EE13AB">
            <w:pPr>
              <w:spacing w:line="300" w:lineRule="exact"/>
              <w:rPr>
                <w:b/>
                <w:bCs/>
                <w:color w:val="000000"/>
                <w:sz w:val="20"/>
                <w:szCs w:val="20"/>
              </w:rPr>
            </w:pPr>
            <w:r w:rsidRPr="001B2D1D">
              <w:rPr>
                <w:b/>
                <w:bCs/>
                <w:color w:val="000000"/>
                <w:sz w:val="20"/>
                <w:szCs w:val="20"/>
              </w:rPr>
              <w:t xml:space="preserve">                    1,200 </w:t>
            </w:r>
          </w:p>
        </w:tc>
        <w:tc>
          <w:tcPr>
            <w:tcW w:w="1710" w:type="dxa"/>
            <w:tcBorders>
              <w:top w:val="nil"/>
              <w:left w:val="nil"/>
              <w:bottom w:val="nil"/>
              <w:right w:val="nil"/>
            </w:tcBorders>
            <w:shd w:val="clear" w:color="auto" w:fill="auto"/>
            <w:noWrap/>
            <w:vAlign w:val="bottom"/>
            <w:hideMark/>
          </w:tcPr>
          <w:p w:rsidR="00610845" w:rsidRPr="001B2D1D" w:rsidRDefault="00610845" w:rsidP="00EE13AB">
            <w:pPr>
              <w:spacing w:line="300" w:lineRule="exact"/>
              <w:rPr>
                <w:b/>
                <w:bCs/>
                <w:color w:val="000000"/>
                <w:sz w:val="20"/>
                <w:szCs w:val="20"/>
              </w:rPr>
            </w:pPr>
            <w:r w:rsidRPr="001B2D1D">
              <w:rPr>
                <w:b/>
                <w:bCs/>
                <w:color w:val="000000"/>
                <w:sz w:val="20"/>
                <w:szCs w:val="20"/>
              </w:rPr>
              <w:t xml:space="preserve">                   600 </w:t>
            </w:r>
          </w:p>
        </w:tc>
      </w:tr>
      <w:tr w:rsidR="00610845" w:rsidRPr="001B2D1D" w:rsidTr="001B2D1D">
        <w:trPr>
          <w:trHeight w:val="300"/>
          <w:jc w:val="center"/>
        </w:trPr>
        <w:tc>
          <w:tcPr>
            <w:tcW w:w="2678" w:type="dxa"/>
            <w:tcBorders>
              <w:top w:val="nil"/>
              <w:left w:val="nil"/>
              <w:bottom w:val="nil"/>
              <w:right w:val="nil"/>
            </w:tcBorders>
            <w:shd w:val="clear" w:color="auto" w:fill="auto"/>
            <w:noWrap/>
            <w:vAlign w:val="bottom"/>
            <w:hideMark/>
          </w:tcPr>
          <w:p w:rsidR="00610845" w:rsidRPr="001B2D1D" w:rsidRDefault="00610845" w:rsidP="00EE13AB">
            <w:pPr>
              <w:spacing w:line="300" w:lineRule="exact"/>
              <w:rPr>
                <w:color w:val="000000"/>
                <w:sz w:val="20"/>
                <w:szCs w:val="20"/>
              </w:rPr>
            </w:pPr>
            <w:r w:rsidRPr="001B2D1D">
              <w:rPr>
                <w:color w:val="000000"/>
                <w:sz w:val="20"/>
                <w:szCs w:val="20"/>
              </w:rPr>
              <w:t>Distribution Cost</w:t>
            </w:r>
          </w:p>
        </w:tc>
        <w:tc>
          <w:tcPr>
            <w:tcW w:w="1880" w:type="dxa"/>
            <w:tcBorders>
              <w:top w:val="nil"/>
              <w:left w:val="nil"/>
              <w:bottom w:val="nil"/>
              <w:right w:val="nil"/>
            </w:tcBorders>
            <w:shd w:val="clear" w:color="auto" w:fill="auto"/>
            <w:noWrap/>
            <w:vAlign w:val="bottom"/>
            <w:hideMark/>
          </w:tcPr>
          <w:p w:rsidR="00610845" w:rsidRPr="001B2D1D" w:rsidRDefault="00610845" w:rsidP="00EE13AB">
            <w:pPr>
              <w:spacing w:line="300" w:lineRule="exact"/>
              <w:rPr>
                <w:color w:val="000000"/>
                <w:sz w:val="20"/>
                <w:szCs w:val="20"/>
              </w:rPr>
            </w:pPr>
            <w:r w:rsidRPr="001B2D1D">
              <w:rPr>
                <w:color w:val="000000"/>
                <w:sz w:val="20"/>
                <w:szCs w:val="20"/>
              </w:rPr>
              <w:t xml:space="preserve">                      (60)</w:t>
            </w:r>
          </w:p>
        </w:tc>
        <w:tc>
          <w:tcPr>
            <w:tcW w:w="1710" w:type="dxa"/>
            <w:tcBorders>
              <w:top w:val="nil"/>
              <w:left w:val="nil"/>
              <w:bottom w:val="nil"/>
              <w:right w:val="nil"/>
            </w:tcBorders>
            <w:shd w:val="clear" w:color="auto" w:fill="auto"/>
            <w:noWrap/>
            <w:vAlign w:val="bottom"/>
            <w:hideMark/>
          </w:tcPr>
          <w:p w:rsidR="00610845" w:rsidRPr="001B2D1D" w:rsidRDefault="00610845" w:rsidP="00EE13AB">
            <w:pPr>
              <w:spacing w:line="300" w:lineRule="exact"/>
              <w:rPr>
                <w:color w:val="000000"/>
                <w:sz w:val="20"/>
                <w:szCs w:val="20"/>
              </w:rPr>
            </w:pPr>
            <w:r w:rsidRPr="001B2D1D">
              <w:rPr>
                <w:color w:val="000000"/>
                <w:sz w:val="20"/>
                <w:szCs w:val="20"/>
              </w:rPr>
              <w:t xml:space="preserve">                   (35)</w:t>
            </w:r>
          </w:p>
        </w:tc>
      </w:tr>
      <w:tr w:rsidR="00610845" w:rsidRPr="001B2D1D" w:rsidTr="001B2D1D">
        <w:trPr>
          <w:trHeight w:val="300"/>
          <w:jc w:val="center"/>
        </w:trPr>
        <w:tc>
          <w:tcPr>
            <w:tcW w:w="2678" w:type="dxa"/>
            <w:tcBorders>
              <w:top w:val="nil"/>
              <w:left w:val="nil"/>
              <w:bottom w:val="nil"/>
              <w:right w:val="nil"/>
            </w:tcBorders>
            <w:shd w:val="clear" w:color="auto" w:fill="auto"/>
            <w:noWrap/>
            <w:vAlign w:val="bottom"/>
            <w:hideMark/>
          </w:tcPr>
          <w:p w:rsidR="00610845" w:rsidRPr="001B2D1D" w:rsidRDefault="00610845" w:rsidP="00EE13AB">
            <w:pPr>
              <w:spacing w:line="300" w:lineRule="exact"/>
              <w:rPr>
                <w:color w:val="000000"/>
                <w:sz w:val="20"/>
                <w:szCs w:val="20"/>
              </w:rPr>
            </w:pPr>
            <w:r w:rsidRPr="001B2D1D">
              <w:rPr>
                <w:color w:val="000000"/>
                <w:sz w:val="20"/>
                <w:szCs w:val="20"/>
              </w:rPr>
              <w:t>Admin cost</w:t>
            </w:r>
          </w:p>
        </w:tc>
        <w:tc>
          <w:tcPr>
            <w:tcW w:w="1880" w:type="dxa"/>
            <w:tcBorders>
              <w:top w:val="nil"/>
              <w:left w:val="nil"/>
              <w:bottom w:val="nil"/>
              <w:right w:val="nil"/>
            </w:tcBorders>
            <w:shd w:val="clear" w:color="auto" w:fill="auto"/>
            <w:noWrap/>
            <w:vAlign w:val="bottom"/>
            <w:hideMark/>
          </w:tcPr>
          <w:p w:rsidR="00610845" w:rsidRPr="001B2D1D" w:rsidRDefault="00610845" w:rsidP="00EE13AB">
            <w:pPr>
              <w:spacing w:line="300" w:lineRule="exact"/>
              <w:rPr>
                <w:color w:val="000000"/>
                <w:sz w:val="20"/>
                <w:szCs w:val="20"/>
              </w:rPr>
            </w:pPr>
            <w:r w:rsidRPr="001B2D1D">
              <w:rPr>
                <w:color w:val="000000"/>
                <w:sz w:val="20"/>
                <w:szCs w:val="20"/>
              </w:rPr>
              <w:t xml:space="preserve">                      (25)</w:t>
            </w:r>
          </w:p>
        </w:tc>
        <w:tc>
          <w:tcPr>
            <w:tcW w:w="1710" w:type="dxa"/>
            <w:tcBorders>
              <w:top w:val="nil"/>
              <w:left w:val="nil"/>
              <w:bottom w:val="nil"/>
              <w:right w:val="nil"/>
            </w:tcBorders>
            <w:shd w:val="clear" w:color="auto" w:fill="auto"/>
            <w:noWrap/>
            <w:vAlign w:val="bottom"/>
            <w:hideMark/>
          </w:tcPr>
          <w:p w:rsidR="00610845" w:rsidRPr="001B2D1D" w:rsidRDefault="00610845" w:rsidP="00EE13AB">
            <w:pPr>
              <w:spacing w:line="300" w:lineRule="exact"/>
              <w:rPr>
                <w:color w:val="000000"/>
                <w:sz w:val="20"/>
                <w:szCs w:val="20"/>
              </w:rPr>
            </w:pPr>
            <w:r w:rsidRPr="001B2D1D">
              <w:rPr>
                <w:color w:val="000000"/>
                <w:sz w:val="20"/>
                <w:szCs w:val="20"/>
              </w:rPr>
              <w:t xml:space="preserve">                   (20)</w:t>
            </w:r>
          </w:p>
        </w:tc>
      </w:tr>
      <w:tr w:rsidR="00610845" w:rsidRPr="001B2D1D" w:rsidTr="001B2D1D">
        <w:trPr>
          <w:trHeight w:val="300"/>
          <w:jc w:val="center"/>
        </w:trPr>
        <w:tc>
          <w:tcPr>
            <w:tcW w:w="2678" w:type="dxa"/>
            <w:tcBorders>
              <w:top w:val="nil"/>
              <w:left w:val="nil"/>
              <w:bottom w:val="nil"/>
              <w:right w:val="nil"/>
            </w:tcBorders>
            <w:shd w:val="clear" w:color="auto" w:fill="auto"/>
            <w:noWrap/>
            <w:vAlign w:val="bottom"/>
            <w:hideMark/>
          </w:tcPr>
          <w:p w:rsidR="00610845" w:rsidRPr="001B2D1D" w:rsidRDefault="00610845" w:rsidP="00EE13AB">
            <w:pPr>
              <w:spacing w:line="300" w:lineRule="exact"/>
              <w:rPr>
                <w:i/>
                <w:iCs/>
                <w:color w:val="000000"/>
                <w:sz w:val="20"/>
                <w:szCs w:val="20"/>
              </w:rPr>
            </w:pPr>
            <w:r w:rsidRPr="001B2D1D">
              <w:rPr>
                <w:i/>
                <w:iCs/>
                <w:color w:val="000000"/>
                <w:sz w:val="20"/>
                <w:szCs w:val="20"/>
              </w:rPr>
              <w:t>Investment income:</w:t>
            </w:r>
          </w:p>
        </w:tc>
        <w:tc>
          <w:tcPr>
            <w:tcW w:w="1880" w:type="dxa"/>
            <w:tcBorders>
              <w:top w:val="nil"/>
              <w:left w:val="nil"/>
              <w:bottom w:val="nil"/>
              <w:right w:val="nil"/>
            </w:tcBorders>
            <w:shd w:val="clear" w:color="auto" w:fill="auto"/>
            <w:noWrap/>
            <w:vAlign w:val="bottom"/>
            <w:hideMark/>
          </w:tcPr>
          <w:p w:rsidR="00610845" w:rsidRPr="001B2D1D" w:rsidRDefault="00610845" w:rsidP="00EE13AB">
            <w:pPr>
              <w:spacing w:line="300" w:lineRule="exact"/>
              <w:rPr>
                <w:color w:val="000000"/>
                <w:sz w:val="20"/>
                <w:szCs w:val="20"/>
              </w:rPr>
            </w:pPr>
          </w:p>
        </w:tc>
        <w:tc>
          <w:tcPr>
            <w:tcW w:w="1710" w:type="dxa"/>
            <w:tcBorders>
              <w:top w:val="nil"/>
              <w:left w:val="nil"/>
              <w:bottom w:val="nil"/>
              <w:right w:val="nil"/>
            </w:tcBorders>
            <w:shd w:val="clear" w:color="auto" w:fill="auto"/>
            <w:noWrap/>
            <w:vAlign w:val="bottom"/>
            <w:hideMark/>
          </w:tcPr>
          <w:p w:rsidR="00610845" w:rsidRPr="001B2D1D" w:rsidRDefault="00610845" w:rsidP="00EE13AB">
            <w:pPr>
              <w:spacing w:line="300" w:lineRule="exact"/>
              <w:rPr>
                <w:color w:val="000000"/>
                <w:sz w:val="20"/>
                <w:szCs w:val="20"/>
              </w:rPr>
            </w:pPr>
          </w:p>
        </w:tc>
      </w:tr>
      <w:tr w:rsidR="00610845" w:rsidRPr="001B2D1D" w:rsidTr="001B2D1D">
        <w:trPr>
          <w:trHeight w:val="300"/>
          <w:jc w:val="center"/>
        </w:trPr>
        <w:tc>
          <w:tcPr>
            <w:tcW w:w="2678" w:type="dxa"/>
            <w:tcBorders>
              <w:top w:val="nil"/>
              <w:left w:val="nil"/>
              <w:bottom w:val="nil"/>
              <w:right w:val="nil"/>
            </w:tcBorders>
            <w:shd w:val="clear" w:color="auto" w:fill="auto"/>
            <w:noWrap/>
            <w:vAlign w:val="bottom"/>
            <w:hideMark/>
          </w:tcPr>
          <w:p w:rsidR="00610845" w:rsidRPr="001B2D1D" w:rsidRDefault="00610845" w:rsidP="00EE13AB">
            <w:pPr>
              <w:spacing w:line="300" w:lineRule="exact"/>
              <w:rPr>
                <w:color w:val="000000"/>
                <w:sz w:val="20"/>
                <w:szCs w:val="20"/>
              </w:rPr>
            </w:pPr>
            <w:r w:rsidRPr="001B2D1D">
              <w:rPr>
                <w:color w:val="000000"/>
                <w:sz w:val="20"/>
                <w:szCs w:val="20"/>
              </w:rPr>
              <w:t>Dividend received from S</w:t>
            </w:r>
          </w:p>
        </w:tc>
        <w:tc>
          <w:tcPr>
            <w:tcW w:w="1880" w:type="dxa"/>
            <w:tcBorders>
              <w:top w:val="nil"/>
              <w:left w:val="nil"/>
              <w:bottom w:val="nil"/>
              <w:right w:val="nil"/>
            </w:tcBorders>
            <w:shd w:val="clear" w:color="auto" w:fill="auto"/>
            <w:noWrap/>
            <w:vAlign w:val="bottom"/>
            <w:hideMark/>
          </w:tcPr>
          <w:p w:rsidR="00610845" w:rsidRPr="001B2D1D" w:rsidRDefault="00610845" w:rsidP="00EE13AB">
            <w:pPr>
              <w:spacing w:line="300" w:lineRule="exact"/>
              <w:rPr>
                <w:color w:val="000000"/>
                <w:sz w:val="20"/>
                <w:szCs w:val="20"/>
              </w:rPr>
            </w:pPr>
            <w:r w:rsidRPr="001B2D1D">
              <w:rPr>
                <w:color w:val="000000"/>
                <w:sz w:val="20"/>
                <w:szCs w:val="20"/>
              </w:rPr>
              <w:t xml:space="preserve">                        5 </w:t>
            </w:r>
          </w:p>
        </w:tc>
        <w:tc>
          <w:tcPr>
            <w:tcW w:w="1710" w:type="dxa"/>
            <w:tcBorders>
              <w:top w:val="nil"/>
              <w:left w:val="nil"/>
              <w:bottom w:val="nil"/>
              <w:right w:val="nil"/>
            </w:tcBorders>
            <w:shd w:val="clear" w:color="auto" w:fill="auto"/>
            <w:noWrap/>
            <w:vAlign w:val="bottom"/>
            <w:hideMark/>
          </w:tcPr>
          <w:p w:rsidR="00610845" w:rsidRPr="001B2D1D" w:rsidRDefault="00610845" w:rsidP="00EE13AB">
            <w:pPr>
              <w:spacing w:line="300" w:lineRule="exact"/>
              <w:rPr>
                <w:color w:val="000000"/>
                <w:sz w:val="20"/>
                <w:szCs w:val="20"/>
              </w:rPr>
            </w:pPr>
          </w:p>
        </w:tc>
      </w:tr>
      <w:tr w:rsidR="00610845" w:rsidRPr="001B2D1D" w:rsidTr="001B2D1D">
        <w:trPr>
          <w:trHeight w:val="300"/>
          <w:jc w:val="center"/>
        </w:trPr>
        <w:tc>
          <w:tcPr>
            <w:tcW w:w="2678" w:type="dxa"/>
            <w:tcBorders>
              <w:top w:val="nil"/>
              <w:left w:val="nil"/>
              <w:bottom w:val="nil"/>
              <w:right w:val="nil"/>
            </w:tcBorders>
            <w:shd w:val="clear" w:color="auto" w:fill="auto"/>
            <w:noWrap/>
            <w:vAlign w:val="bottom"/>
            <w:hideMark/>
          </w:tcPr>
          <w:p w:rsidR="00610845" w:rsidRPr="001B2D1D" w:rsidRDefault="00610845" w:rsidP="00EE13AB">
            <w:pPr>
              <w:spacing w:line="300" w:lineRule="exact"/>
              <w:rPr>
                <w:color w:val="000000"/>
                <w:sz w:val="20"/>
                <w:szCs w:val="20"/>
              </w:rPr>
            </w:pPr>
            <w:r w:rsidRPr="001B2D1D">
              <w:rPr>
                <w:color w:val="000000"/>
                <w:sz w:val="20"/>
                <w:szCs w:val="20"/>
              </w:rPr>
              <w:t>profit before tax</w:t>
            </w:r>
          </w:p>
        </w:tc>
        <w:tc>
          <w:tcPr>
            <w:tcW w:w="1880" w:type="dxa"/>
            <w:tcBorders>
              <w:top w:val="single" w:sz="4" w:space="0" w:color="auto"/>
              <w:left w:val="nil"/>
              <w:bottom w:val="nil"/>
              <w:right w:val="nil"/>
            </w:tcBorders>
            <w:shd w:val="clear" w:color="auto" w:fill="auto"/>
            <w:noWrap/>
            <w:vAlign w:val="bottom"/>
            <w:hideMark/>
          </w:tcPr>
          <w:p w:rsidR="00610845" w:rsidRPr="001B2D1D" w:rsidRDefault="00610845" w:rsidP="00EE13AB">
            <w:pPr>
              <w:spacing w:line="300" w:lineRule="exact"/>
              <w:rPr>
                <w:b/>
                <w:bCs/>
                <w:color w:val="000000"/>
                <w:sz w:val="20"/>
                <w:szCs w:val="20"/>
              </w:rPr>
            </w:pPr>
            <w:r w:rsidRPr="001B2D1D">
              <w:rPr>
                <w:b/>
                <w:bCs/>
                <w:color w:val="000000"/>
                <w:sz w:val="20"/>
                <w:szCs w:val="20"/>
              </w:rPr>
              <w:t xml:space="preserve">                    1,120 </w:t>
            </w:r>
          </w:p>
        </w:tc>
        <w:tc>
          <w:tcPr>
            <w:tcW w:w="1710" w:type="dxa"/>
            <w:tcBorders>
              <w:top w:val="single" w:sz="4" w:space="0" w:color="auto"/>
              <w:left w:val="nil"/>
              <w:bottom w:val="nil"/>
              <w:right w:val="nil"/>
            </w:tcBorders>
            <w:shd w:val="clear" w:color="auto" w:fill="auto"/>
            <w:noWrap/>
            <w:vAlign w:val="bottom"/>
            <w:hideMark/>
          </w:tcPr>
          <w:p w:rsidR="00610845" w:rsidRPr="001B2D1D" w:rsidRDefault="00610845" w:rsidP="00EE13AB">
            <w:pPr>
              <w:spacing w:line="300" w:lineRule="exact"/>
              <w:rPr>
                <w:b/>
                <w:bCs/>
                <w:color w:val="000000"/>
                <w:sz w:val="20"/>
                <w:szCs w:val="20"/>
              </w:rPr>
            </w:pPr>
            <w:r w:rsidRPr="001B2D1D">
              <w:rPr>
                <w:b/>
                <w:bCs/>
                <w:color w:val="000000"/>
                <w:sz w:val="20"/>
                <w:szCs w:val="20"/>
              </w:rPr>
              <w:t xml:space="preserve">                     545 </w:t>
            </w:r>
          </w:p>
        </w:tc>
      </w:tr>
      <w:tr w:rsidR="00610845" w:rsidRPr="001B2D1D" w:rsidTr="001B2D1D">
        <w:trPr>
          <w:trHeight w:val="300"/>
          <w:jc w:val="center"/>
        </w:trPr>
        <w:tc>
          <w:tcPr>
            <w:tcW w:w="2678" w:type="dxa"/>
            <w:tcBorders>
              <w:top w:val="nil"/>
              <w:left w:val="nil"/>
              <w:bottom w:val="nil"/>
              <w:right w:val="nil"/>
            </w:tcBorders>
            <w:shd w:val="clear" w:color="auto" w:fill="auto"/>
            <w:noWrap/>
            <w:vAlign w:val="bottom"/>
            <w:hideMark/>
          </w:tcPr>
          <w:p w:rsidR="00610845" w:rsidRPr="001B2D1D" w:rsidRDefault="00610845" w:rsidP="00EE13AB">
            <w:pPr>
              <w:spacing w:line="300" w:lineRule="exact"/>
              <w:rPr>
                <w:color w:val="000000"/>
                <w:sz w:val="20"/>
                <w:szCs w:val="20"/>
              </w:rPr>
            </w:pPr>
            <w:r w:rsidRPr="001B2D1D">
              <w:rPr>
                <w:color w:val="000000"/>
                <w:sz w:val="20"/>
                <w:szCs w:val="20"/>
              </w:rPr>
              <w:t>Tax</w:t>
            </w:r>
          </w:p>
        </w:tc>
        <w:tc>
          <w:tcPr>
            <w:tcW w:w="1880" w:type="dxa"/>
            <w:tcBorders>
              <w:top w:val="nil"/>
              <w:left w:val="nil"/>
              <w:bottom w:val="nil"/>
              <w:right w:val="nil"/>
            </w:tcBorders>
            <w:shd w:val="clear" w:color="auto" w:fill="auto"/>
            <w:noWrap/>
            <w:vAlign w:val="bottom"/>
            <w:hideMark/>
          </w:tcPr>
          <w:p w:rsidR="00610845" w:rsidRPr="001B2D1D" w:rsidRDefault="00610845" w:rsidP="00EE13AB">
            <w:pPr>
              <w:spacing w:line="300" w:lineRule="exact"/>
              <w:rPr>
                <w:color w:val="000000"/>
                <w:sz w:val="20"/>
                <w:szCs w:val="20"/>
              </w:rPr>
            </w:pPr>
            <w:r w:rsidRPr="001B2D1D">
              <w:rPr>
                <w:color w:val="000000"/>
                <w:sz w:val="20"/>
                <w:szCs w:val="20"/>
              </w:rPr>
              <w:t xml:space="preserve">                     (115)</w:t>
            </w:r>
          </w:p>
        </w:tc>
        <w:tc>
          <w:tcPr>
            <w:tcW w:w="1710" w:type="dxa"/>
            <w:tcBorders>
              <w:top w:val="nil"/>
              <w:left w:val="nil"/>
              <w:bottom w:val="nil"/>
              <w:right w:val="nil"/>
            </w:tcBorders>
            <w:shd w:val="clear" w:color="auto" w:fill="auto"/>
            <w:noWrap/>
            <w:vAlign w:val="bottom"/>
            <w:hideMark/>
          </w:tcPr>
          <w:p w:rsidR="00610845" w:rsidRPr="001B2D1D" w:rsidRDefault="00610845" w:rsidP="00EE13AB">
            <w:pPr>
              <w:spacing w:line="300" w:lineRule="exact"/>
              <w:rPr>
                <w:color w:val="000000"/>
                <w:sz w:val="20"/>
                <w:szCs w:val="20"/>
              </w:rPr>
            </w:pPr>
            <w:r w:rsidRPr="001B2D1D">
              <w:rPr>
                <w:color w:val="000000"/>
                <w:sz w:val="20"/>
                <w:szCs w:val="20"/>
              </w:rPr>
              <w:t xml:space="preserve">                     (15)</w:t>
            </w:r>
          </w:p>
        </w:tc>
      </w:tr>
      <w:tr w:rsidR="00610845" w:rsidRPr="001B2D1D" w:rsidTr="001B2D1D">
        <w:trPr>
          <w:trHeight w:val="315"/>
          <w:jc w:val="center"/>
        </w:trPr>
        <w:tc>
          <w:tcPr>
            <w:tcW w:w="2678" w:type="dxa"/>
            <w:tcBorders>
              <w:top w:val="nil"/>
              <w:left w:val="nil"/>
              <w:bottom w:val="nil"/>
              <w:right w:val="nil"/>
            </w:tcBorders>
            <w:shd w:val="clear" w:color="auto" w:fill="auto"/>
            <w:noWrap/>
            <w:vAlign w:val="bottom"/>
            <w:hideMark/>
          </w:tcPr>
          <w:p w:rsidR="00610845" w:rsidRPr="001B2D1D" w:rsidRDefault="00610845" w:rsidP="00EE13AB">
            <w:pPr>
              <w:spacing w:line="300" w:lineRule="exact"/>
              <w:rPr>
                <w:b/>
                <w:bCs/>
                <w:color w:val="000000"/>
                <w:sz w:val="20"/>
                <w:szCs w:val="20"/>
              </w:rPr>
            </w:pPr>
            <w:r w:rsidRPr="001B2D1D">
              <w:rPr>
                <w:b/>
                <w:bCs/>
                <w:color w:val="000000"/>
                <w:sz w:val="20"/>
                <w:szCs w:val="20"/>
              </w:rPr>
              <w:t>Profit after tax</w:t>
            </w:r>
          </w:p>
        </w:tc>
        <w:tc>
          <w:tcPr>
            <w:tcW w:w="1880" w:type="dxa"/>
            <w:tcBorders>
              <w:top w:val="single" w:sz="4" w:space="0" w:color="auto"/>
              <w:left w:val="nil"/>
              <w:bottom w:val="double" w:sz="6" w:space="0" w:color="auto"/>
              <w:right w:val="nil"/>
            </w:tcBorders>
            <w:shd w:val="clear" w:color="auto" w:fill="auto"/>
            <w:noWrap/>
            <w:vAlign w:val="bottom"/>
            <w:hideMark/>
          </w:tcPr>
          <w:p w:rsidR="00610845" w:rsidRPr="001B2D1D" w:rsidRDefault="00610845" w:rsidP="00EE13AB">
            <w:pPr>
              <w:spacing w:line="300" w:lineRule="exact"/>
              <w:rPr>
                <w:b/>
                <w:bCs/>
                <w:color w:val="000000"/>
                <w:sz w:val="20"/>
                <w:szCs w:val="20"/>
              </w:rPr>
            </w:pPr>
            <w:r w:rsidRPr="001B2D1D">
              <w:rPr>
                <w:b/>
                <w:bCs/>
                <w:color w:val="000000"/>
                <w:sz w:val="20"/>
                <w:szCs w:val="20"/>
              </w:rPr>
              <w:t xml:space="preserve">                    </w:t>
            </w:r>
            <w:r w:rsidR="00B151C9">
              <w:rPr>
                <w:b/>
                <w:bCs/>
                <w:color w:val="000000"/>
                <w:sz w:val="20"/>
                <w:szCs w:val="20"/>
              </w:rPr>
              <w:t xml:space="preserve"> </w:t>
            </w:r>
            <w:r w:rsidRPr="001B2D1D">
              <w:rPr>
                <w:b/>
                <w:bCs/>
                <w:color w:val="000000"/>
                <w:sz w:val="20"/>
                <w:szCs w:val="20"/>
              </w:rPr>
              <w:t xml:space="preserve">1,005 </w:t>
            </w:r>
          </w:p>
        </w:tc>
        <w:tc>
          <w:tcPr>
            <w:tcW w:w="1710" w:type="dxa"/>
            <w:tcBorders>
              <w:top w:val="single" w:sz="4" w:space="0" w:color="auto"/>
              <w:left w:val="nil"/>
              <w:bottom w:val="double" w:sz="6" w:space="0" w:color="auto"/>
              <w:right w:val="nil"/>
            </w:tcBorders>
            <w:shd w:val="clear" w:color="auto" w:fill="auto"/>
            <w:noWrap/>
            <w:vAlign w:val="bottom"/>
            <w:hideMark/>
          </w:tcPr>
          <w:p w:rsidR="00610845" w:rsidRPr="001B2D1D" w:rsidRDefault="00610845" w:rsidP="00EE13AB">
            <w:pPr>
              <w:spacing w:line="300" w:lineRule="exact"/>
              <w:rPr>
                <w:b/>
                <w:bCs/>
                <w:color w:val="000000"/>
                <w:sz w:val="20"/>
                <w:szCs w:val="20"/>
              </w:rPr>
            </w:pPr>
            <w:r w:rsidRPr="001B2D1D">
              <w:rPr>
                <w:b/>
                <w:bCs/>
                <w:color w:val="000000"/>
                <w:sz w:val="20"/>
                <w:szCs w:val="20"/>
              </w:rPr>
              <w:t xml:space="preserve">                   </w:t>
            </w:r>
            <w:r w:rsidR="00B151C9">
              <w:rPr>
                <w:b/>
                <w:bCs/>
                <w:color w:val="000000"/>
                <w:sz w:val="20"/>
                <w:szCs w:val="20"/>
              </w:rPr>
              <w:t xml:space="preserve"> </w:t>
            </w:r>
            <w:r w:rsidRPr="001B2D1D">
              <w:rPr>
                <w:b/>
                <w:bCs/>
                <w:color w:val="000000"/>
                <w:sz w:val="20"/>
                <w:szCs w:val="20"/>
              </w:rPr>
              <w:t xml:space="preserve">  530 </w:t>
            </w:r>
          </w:p>
        </w:tc>
      </w:tr>
    </w:tbl>
    <w:p w:rsidR="00610845" w:rsidRPr="001B2D1D" w:rsidRDefault="00610845" w:rsidP="001B2D1D">
      <w:pPr>
        <w:spacing w:line="300" w:lineRule="exact"/>
        <w:ind w:left="540"/>
        <w:jc w:val="both"/>
        <w:rPr>
          <w:color w:val="000000"/>
          <w:sz w:val="20"/>
          <w:szCs w:val="20"/>
        </w:rPr>
      </w:pPr>
      <w:r w:rsidRPr="001B2D1D">
        <w:rPr>
          <w:color w:val="000000"/>
          <w:sz w:val="20"/>
          <w:szCs w:val="20"/>
        </w:rPr>
        <w:t>Goods were sold by P to S Rs 10,000 at a margin of 30% (all goods were unsold by S at</w:t>
      </w:r>
      <w:r w:rsidR="001C478F" w:rsidRPr="001B2D1D">
        <w:rPr>
          <w:color w:val="000000"/>
          <w:sz w:val="20"/>
          <w:szCs w:val="20"/>
        </w:rPr>
        <w:t xml:space="preserve"> </w:t>
      </w:r>
      <w:r w:rsidRPr="001B2D1D">
        <w:rPr>
          <w:color w:val="000000"/>
          <w:sz w:val="20"/>
          <w:szCs w:val="20"/>
        </w:rPr>
        <w:t xml:space="preserve">the </w:t>
      </w:r>
      <w:r w:rsidR="001C478F" w:rsidRPr="001B2D1D">
        <w:rPr>
          <w:color w:val="000000"/>
          <w:sz w:val="20"/>
          <w:szCs w:val="20"/>
        </w:rPr>
        <w:t>yearend</w:t>
      </w:r>
      <w:r w:rsidRPr="001B2D1D">
        <w:rPr>
          <w:color w:val="000000"/>
          <w:sz w:val="20"/>
          <w:szCs w:val="20"/>
        </w:rPr>
        <w:t>)</w:t>
      </w:r>
    </w:p>
    <w:p w:rsidR="00610845" w:rsidRPr="001B2D1D" w:rsidRDefault="00610845" w:rsidP="001B2D1D">
      <w:pPr>
        <w:spacing w:line="300" w:lineRule="exact"/>
        <w:ind w:firstLine="540"/>
        <w:jc w:val="both"/>
        <w:rPr>
          <w:b/>
          <w:sz w:val="20"/>
          <w:szCs w:val="20"/>
        </w:rPr>
      </w:pPr>
      <w:r w:rsidRPr="001B2D1D">
        <w:rPr>
          <w:b/>
          <w:bCs/>
          <w:color w:val="000000"/>
          <w:sz w:val="20"/>
          <w:szCs w:val="20"/>
        </w:rPr>
        <w:t>Required: Prepare Consolidated Income Statement for the year 2022.</w:t>
      </w:r>
    </w:p>
    <w:sectPr w:rsidR="00610845" w:rsidRPr="001B2D1D" w:rsidSect="009453E5">
      <w:footerReference w:type="default" r:id="rId7"/>
      <w:footerReference w:type="first" r:id="rId8"/>
      <w:pgSz w:w="12240" w:h="15840" w:code="1"/>
      <w:pgMar w:top="1728" w:right="2160" w:bottom="1440" w:left="2160" w:header="0" w:footer="108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3AB" w:rsidRDefault="00EE13AB" w:rsidP="009E4236">
      <w:r>
        <w:separator/>
      </w:r>
    </w:p>
  </w:endnote>
  <w:endnote w:type="continuationSeparator" w:id="1">
    <w:p w:rsidR="00EE13AB" w:rsidRDefault="00EE13AB" w:rsidP="009E42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bon-Roman">
    <w:altName w:val="Times New Roman"/>
    <w:panose1 w:val="00000000000000000000"/>
    <w:charset w:val="00"/>
    <w:family w:val="roman"/>
    <w:notTrueType/>
    <w:pitch w:val="default"/>
    <w:sig w:usb0="00000000" w:usb1="00000000" w:usb2="00000000" w:usb3="00000000" w:csb0="00000000" w:csb1="00000000"/>
  </w:font>
  <w:font w:name="NewsGothicStd-BoldOblique">
    <w:altName w:val="Times New Roman"/>
    <w:panose1 w:val="00000000000000000000"/>
    <w:charset w:val="00"/>
    <w:family w:val="roman"/>
    <w:notTrueType/>
    <w:pitch w:val="default"/>
    <w:sig w:usb0="00000000" w:usb1="00000000" w:usb2="00000000" w:usb3="00000000" w:csb0="00000000" w:csb1="00000000"/>
  </w:font>
  <w:font w:name="UniversLTStd-Black">
    <w:altName w:val="Cambria"/>
    <w:panose1 w:val="00000000000000000000"/>
    <w:charset w:val="00"/>
    <w:family w:val="roman"/>
    <w:notTrueType/>
    <w:pitch w:val="default"/>
    <w:sig w:usb0="00000000" w:usb1="00000000" w:usb2="00000000" w:usb3="00000000" w:csb0="00000000" w:csb1="00000000"/>
  </w:font>
  <w:font w:name="TimesLTStd-Roman">
    <w:altName w:val="Times New Roman"/>
    <w:panose1 w:val="00000000000000000000"/>
    <w:charset w:val="00"/>
    <w:family w:val="roman"/>
    <w:notTrueType/>
    <w:pitch w:val="default"/>
    <w:sig w:usb0="00000000" w:usb1="00000000" w:usb2="00000000" w:usb3="00000000" w:csb0="00000000"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3E5" w:rsidRDefault="00080766">
    <w:pPr>
      <w:pStyle w:val="Footer"/>
      <w:jc w:val="center"/>
    </w:pPr>
    <w:r>
      <w:fldChar w:fldCharType="begin"/>
    </w:r>
    <w:r w:rsidR="009453E5">
      <w:instrText xml:space="preserve"> PAGE   \* MERGEFORMAT </w:instrText>
    </w:r>
    <w:r>
      <w:fldChar w:fldCharType="separate"/>
    </w:r>
    <w:r w:rsidR="00B53A2C">
      <w:rPr>
        <w:noProof/>
      </w:rPr>
      <w:t>2</w:t>
    </w:r>
    <w:r>
      <w:rPr>
        <w:noProof/>
      </w:rPr>
      <w:fldChar w:fldCharType="end"/>
    </w:r>
  </w:p>
  <w:p w:rsidR="008267AD" w:rsidRDefault="008267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3E5" w:rsidRDefault="009453E5">
    <w:pPr>
      <w:pStyle w:val="Footer"/>
    </w:pPr>
    <w:r>
      <w:tab/>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3AB" w:rsidRDefault="00EE13AB" w:rsidP="009E4236">
      <w:r>
        <w:separator/>
      </w:r>
    </w:p>
  </w:footnote>
  <w:footnote w:type="continuationSeparator" w:id="1">
    <w:p w:rsidR="00EE13AB" w:rsidRDefault="00EE13AB" w:rsidP="009E42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ECF"/>
    <w:multiLevelType w:val="hybridMultilevel"/>
    <w:tmpl w:val="FC02A4A4"/>
    <w:lvl w:ilvl="0" w:tplc="A2288490">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8352C0"/>
    <w:multiLevelType w:val="hybridMultilevel"/>
    <w:tmpl w:val="33E891F0"/>
    <w:lvl w:ilvl="0" w:tplc="2326B8F8">
      <w:start w:val="1"/>
      <w:numFmt w:val="decimal"/>
      <w:lvlText w:val="%1."/>
      <w:lvlJc w:val="left"/>
      <w:pPr>
        <w:tabs>
          <w:tab w:val="num" w:pos="1080"/>
        </w:tabs>
        <w:ind w:left="1080" w:hanging="720"/>
      </w:pPr>
    </w:lvl>
    <w:lvl w:ilvl="1" w:tplc="73340A5A">
      <w:numFmt w:val="none"/>
      <w:lvlText w:val=""/>
      <w:lvlJc w:val="left"/>
      <w:pPr>
        <w:tabs>
          <w:tab w:val="num" w:pos="360"/>
        </w:tabs>
      </w:pPr>
    </w:lvl>
    <w:lvl w:ilvl="2" w:tplc="925AFFD4">
      <w:numFmt w:val="none"/>
      <w:lvlText w:val=""/>
      <w:lvlJc w:val="left"/>
      <w:pPr>
        <w:tabs>
          <w:tab w:val="num" w:pos="360"/>
        </w:tabs>
      </w:pPr>
    </w:lvl>
    <w:lvl w:ilvl="3" w:tplc="2D0690C4">
      <w:numFmt w:val="none"/>
      <w:lvlText w:val=""/>
      <w:lvlJc w:val="left"/>
      <w:pPr>
        <w:tabs>
          <w:tab w:val="num" w:pos="360"/>
        </w:tabs>
      </w:pPr>
    </w:lvl>
    <w:lvl w:ilvl="4" w:tplc="1C10078C">
      <w:numFmt w:val="none"/>
      <w:lvlText w:val=""/>
      <w:lvlJc w:val="left"/>
      <w:pPr>
        <w:tabs>
          <w:tab w:val="num" w:pos="360"/>
        </w:tabs>
      </w:pPr>
    </w:lvl>
    <w:lvl w:ilvl="5" w:tplc="F9BAE9E8">
      <w:numFmt w:val="none"/>
      <w:lvlText w:val=""/>
      <w:lvlJc w:val="left"/>
      <w:pPr>
        <w:tabs>
          <w:tab w:val="num" w:pos="360"/>
        </w:tabs>
      </w:pPr>
    </w:lvl>
    <w:lvl w:ilvl="6" w:tplc="1C28A776">
      <w:numFmt w:val="none"/>
      <w:lvlText w:val=""/>
      <w:lvlJc w:val="left"/>
      <w:pPr>
        <w:tabs>
          <w:tab w:val="num" w:pos="360"/>
        </w:tabs>
      </w:pPr>
    </w:lvl>
    <w:lvl w:ilvl="7" w:tplc="0E705964">
      <w:numFmt w:val="none"/>
      <w:lvlText w:val=""/>
      <w:lvlJc w:val="left"/>
      <w:pPr>
        <w:tabs>
          <w:tab w:val="num" w:pos="360"/>
        </w:tabs>
      </w:pPr>
    </w:lvl>
    <w:lvl w:ilvl="8" w:tplc="E9CE14D8">
      <w:numFmt w:val="none"/>
      <w:lvlText w:val=""/>
      <w:lvlJc w:val="left"/>
      <w:pPr>
        <w:tabs>
          <w:tab w:val="num" w:pos="360"/>
        </w:tabs>
      </w:pPr>
    </w:lvl>
  </w:abstractNum>
  <w:abstractNum w:abstractNumId="2">
    <w:nsid w:val="0B724E14"/>
    <w:multiLevelType w:val="hybridMultilevel"/>
    <w:tmpl w:val="A88EEE14"/>
    <w:lvl w:ilvl="0" w:tplc="0CB01C2A">
      <w:start w:val="1"/>
      <w:numFmt w:val="lowerLetter"/>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07975"/>
    <w:multiLevelType w:val="hybridMultilevel"/>
    <w:tmpl w:val="F684E09C"/>
    <w:lvl w:ilvl="0" w:tplc="7DEC653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A4214"/>
    <w:multiLevelType w:val="hybridMultilevel"/>
    <w:tmpl w:val="934E8584"/>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10CD4737"/>
    <w:multiLevelType w:val="hybridMultilevel"/>
    <w:tmpl w:val="5CB87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40910"/>
    <w:multiLevelType w:val="hybridMultilevel"/>
    <w:tmpl w:val="6F4C585E"/>
    <w:lvl w:ilvl="0" w:tplc="CBC4D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91E14"/>
    <w:multiLevelType w:val="hybridMultilevel"/>
    <w:tmpl w:val="C8D64C22"/>
    <w:lvl w:ilvl="0" w:tplc="0D408D9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886EDB"/>
    <w:multiLevelType w:val="multilevel"/>
    <w:tmpl w:val="4EEC4D3A"/>
    <w:lvl w:ilvl="0">
      <w:start w:val="8"/>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20CD7FE0"/>
    <w:multiLevelType w:val="hybridMultilevel"/>
    <w:tmpl w:val="1F8EDDDA"/>
    <w:lvl w:ilvl="0" w:tplc="5B88DA38">
      <w:start w:val="1"/>
      <w:numFmt w:val="lowerLetter"/>
      <w:lvlText w:val="(%1)"/>
      <w:lvlJc w:val="left"/>
      <w:pPr>
        <w:ind w:left="540" w:hanging="360"/>
      </w:pPr>
      <w:rPr>
        <w:rFonts w:hint="default"/>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22AC674F"/>
    <w:multiLevelType w:val="hybridMultilevel"/>
    <w:tmpl w:val="F246F378"/>
    <w:lvl w:ilvl="0" w:tplc="EE889E6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334A31"/>
    <w:multiLevelType w:val="hybridMultilevel"/>
    <w:tmpl w:val="F6CEFA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1A13D2"/>
    <w:multiLevelType w:val="hybridMultilevel"/>
    <w:tmpl w:val="4A448A52"/>
    <w:lvl w:ilvl="0" w:tplc="FE4C2CFC">
      <w:start w:val="1"/>
      <w:numFmt w:val="lowerLetter"/>
      <w:lvlText w:val="%1)"/>
      <w:lvlJc w:val="left"/>
      <w:pPr>
        <w:ind w:left="540" w:hanging="360"/>
      </w:pPr>
      <w:rPr>
        <w:b/>
        <w:bCs/>
        <w:i w:val="0"/>
        <w:i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2DEA2B48"/>
    <w:multiLevelType w:val="hybridMultilevel"/>
    <w:tmpl w:val="D2823C18"/>
    <w:lvl w:ilvl="0" w:tplc="0748BB8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6C3269"/>
    <w:multiLevelType w:val="hybridMultilevel"/>
    <w:tmpl w:val="23166FA4"/>
    <w:lvl w:ilvl="0" w:tplc="3A4E44A6">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3D0A7F"/>
    <w:multiLevelType w:val="hybridMultilevel"/>
    <w:tmpl w:val="AADAD8B6"/>
    <w:lvl w:ilvl="0" w:tplc="04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3F6E139E"/>
    <w:multiLevelType w:val="hybridMultilevel"/>
    <w:tmpl w:val="968625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9F49EA"/>
    <w:multiLevelType w:val="multilevel"/>
    <w:tmpl w:val="96386D9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8">
    <w:nsid w:val="42504084"/>
    <w:multiLevelType w:val="hybridMultilevel"/>
    <w:tmpl w:val="453097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4C0899"/>
    <w:multiLevelType w:val="hybridMultilevel"/>
    <w:tmpl w:val="FD1A8B6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46347B28"/>
    <w:multiLevelType w:val="hybridMultilevel"/>
    <w:tmpl w:val="2EBE7ED6"/>
    <w:lvl w:ilvl="0" w:tplc="56349BB6">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DE37D3"/>
    <w:multiLevelType w:val="hybridMultilevel"/>
    <w:tmpl w:val="D0CA7F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E2F344C"/>
    <w:multiLevelType w:val="hybridMultilevel"/>
    <w:tmpl w:val="35D0E9C2"/>
    <w:lvl w:ilvl="0" w:tplc="35BE0542">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B67F93"/>
    <w:multiLevelType w:val="hybridMultilevel"/>
    <w:tmpl w:val="04184C4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54A32E34"/>
    <w:multiLevelType w:val="hybridMultilevel"/>
    <w:tmpl w:val="F1BEB24A"/>
    <w:lvl w:ilvl="0" w:tplc="CA8E1CD8">
      <w:start w:val="1"/>
      <w:numFmt w:val="lowerRoman"/>
      <w:lvlText w:val="(%1)"/>
      <w:lvlJc w:val="left"/>
      <w:pPr>
        <w:ind w:left="1305" w:hanging="720"/>
      </w:pPr>
      <w:rPr>
        <w:rFonts w:hint="default"/>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5">
    <w:nsid w:val="57C911E8"/>
    <w:multiLevelType w:val="hybridMultilevel"/>
    <w:tmpl w:val="2F5C485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9350B59"/>
    <w:multiLevelType w:val="multilevel"/>
    <w:tmpl w:val="DEC26B70"/>
    <w:lvl w:ilvl="0">
      <w:start w:val="1"/>
      <w:numFmt w:val="decimal"/>
      <w:lvlText w:val="%1"/>
      <w:lvlJc w:val="left"/>
      <w:pPr>
        <w:ind w:left="720" w:hanging="720"/>
      </w:pPr>
      <w:rPr>
        <w:rFonts w:eastAsia="Times New Roman" w:hint="default"/>
      </w:rPr>
    </w:lvl>
    <w:lvl w:ilvl="1">
      <w:start w:val="1"/>
      <w:numFmt w:val="decimal"/>
      <w:lvlText w:val="%1.%2"/>
      <w:lvlJc w:val="left"/>
      <w:pPr>
        <w:ind w:left="1440" w:hanging="72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27">
    <w:nsid w:val="66D123EC"/>
    <w:multiLevelType w:val="hybridMultilevel"/>
    <w:tmpl w:val="91A841B2"/>
    <w:lvl w:ilvl="0" w:tplc="08090011">
      <w:start w:val="1"/>
      <w:numFmt w:val="decimal"/>
      <w:lvlText w:val="%1)"/>
      <w:lvlJc w:val="left"/>
      <w:pPr>
        <w:ind w:left="720" w:hanging="360"/>
      </w:pPr>
    </w:lvl>
    <w:lvl w:ilvl="1" w:tplc="DF0A35CE">
      <w:start w:val="1"/>
      <w:numFmt w:val="lowerLetter"/>
      <w:lvlText w:val="%2."/>
      <w:lvlJc w:val="left"/>
      <w:pPr>
        <w:ind w:left="1440" w:hanging="360"/>
      </w:pPr>
      <w:rPr>
        <w:rFonts w:ascii="Times New Roman" w:eastAsia="Times New Roman" w:hAnsi="Times New Roman" w:cs="Times New Roman"/>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814034D"/>
    <w:multiLevelType w:val="hybridMultilevel"/>
    <w:tmpl w:val="818097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7B0208"/>
    <w:multiLevelType w:val="hybridMultilevel"/>
    <w:tmpl w:val="392CB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3B650D"/>
    <w:multiLevelType w:val="hybridMultilevel"/>
    <w:tmpl w:val="E6EA3D64"/>
    <w:lvl w:ilvl="0" w:tplc="20000019">
      <w:start w:val="1"/>
      <w:numFmt w:val="lowerLetter"/>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1">
    <w:nsid w:val="6EA74F2C"/>
    <w:multiLevelType w:val="hybridMultilevel"/>
    <w:tmpl w:val="429E1E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1712D9"/>
    <w:multiLevelType w:val="hybridMultilevel"/>
    <w:tmpl w:val="8DD6F6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5C139A"/>
    <w:multiLevelType w:val="hybridMultilevel"/>
    <w:tmpl w:val="6BFE5A86"/>
    <w:lvl w:ilvl="0" w:tplc="43B4D8A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856E0C"/>
    <w:multiLevelType w:val="hybridMultilevel"/>
    <w:tmpl w:val="869EF7B2"/>
    <w:lvl w:ilvl="0" w:tplc="20C459E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38259F"/>
    <w:multiLevelType w:val="hybridMultilevel"/>
    <w:tmpl w:val="1FA8C06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nsid w:val="756E5DC1"/>
    <w:multiLevelType w:val="hybridMultilevel"/>
    <w:tmpl w:val="F0663660"/>
    <w:lvl w:ilvl="0" w:tplc="46E088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A062E4"/>
    <w:multiLevelType w:val="hybridMultilevel"/>
    <w:tmpl w:val="C83C63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DD80C63"/>
    <w:multiLevelType w:val="hybridMultilevel"/>
    <w:tmpl w:val="510E0AE8"/>
    <w:lvl w:ilvl="0" w:tplc="921CC0B4">
      <w:start w:val="1"/>
      <w:numFmt w:val="lowerRoman"/>
      <w:lvlText w:val="%1."/>
      <w:lvlJc w:val="left"/>
      <w:pPr>
        <w:ind w:left="1080" w:hanging="360"/>
      </w:pPr>
      <w:rPr>
        <w:rFonts w:hint="default"/>
      </w:rPr>
    </w:lvl>
    <w:lvl w:ilvl="1" w:tplc="3A4E44A6">
      <w:start w:val="1"/>
      <w:numFmt w:val="lowerLetter"/>
      <w:lvlText w:val="%2."/>
      <w:lvlJc w:val="left"/>
      <w:pPr>
        <w:ind w:left="1800" w:hanging="360"/>
      </w:pPr>
      <w:rPr>
        <w:b/>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7F4F5D7E"/>
    <w:multiLevelType w:val="hybridMultilevel"/>
    <w:tmpl w:val="034CC89A"/>
    <w:lvl w:ilvl="0" w:tplc="04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1"/>
  </w:num>
  <w:num w:numId="2">
    <w:abstractNumId w:val="23"/>
  </w:num>
  <w:num w:numId="3">
    <w:abstractNumId w:val="19"/>
  </w:num>
  <w:num w:numId="4">
    <w:abstractNumId w:val="16"/>
  </w:num>
  <w:num w:numId="5">
    <w:abstractNumId w:val="37"/>
  </w:num>
  <w:num w:numId="6">
    <w:abstractNumId w:val="27"/>
  </w:num>
  <w:num w:numId="7">
    <w:abstractNumId w:val="38"/>
  </w:num>
  <w:num w:numId="8">
    <w:abstractNumId w:val="29"/>
  </w:num>
  <w:num w:numId="9">
    <w:abstractNumId w:val="26"/>
  </w:num>
  <w:num w:numId="10">
    <w:abstractNumId w:val="8"/>
  </w:num>
  <w:num w:numId="11">
    <w:abstractNumId w:val="1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2"/>
  </w:num>
  <w:num w:numId="15">
    <w:abstractNumId w:val="14"/>
  </w:num>
  <w:num w:numId="16">
    <w:abstractNumId w:val="31"/>
  </w:num>
  <w:num w:numId="17">
    <w:abstractNumId w:val="28"/>
  </w:num>
  <w:num w:numId="18">
    <w:abstractNumId w:val="25"/>
  </w:num>
  <w:num w:numId="19">
    <w:abstractNumId w:val="10"/>
  </w:num>
  <w:num w:numId="20">
    <w:abstractNumId w:val="33"/>
  </w:num>
  <w:num w:numId="21">
    <w:abstractNumId w:val="32"/>
  </w:num>
  <w:num w:numId="22">
    <w:abstractNumId w:val="11"/>
  </w:num>
  <w:num w:numId="23">
    <w:abstractNumId w:val="36"/>
  </w:num>
  <w:num w:numId="24">
    <w:abstractNumId w:val="2"/>
  </w:num>
  <w:num w:numId="25">
    <w:abstractNumId w:val="9"/>
  </w:num>
  <w:num w:numId="26">
    <w:abstractNumId w:val="24"/>
  </w:num>
  <w:num w:numId="27">
    <w:abstractNumId w:val="20"/>
  </w:num>
  <w:num w:numId="28">
    <w:abstractNumId w:val="22"/>
  </w:num>
  <w:num w:numId="29">
    <w:abstractNumId w:val="34"/>
  </w:num>
  <w:num w:numId="30">
    <w:abstractNumId w:val="7"/>
  </w:num>
  <w:num w:numId="31">
    <w:abstractNumId w:val="13"/>
  </w:num>
  <w:num w:numId="32">
    <w:abstractNumId w:val="15"/>
  </w:num>
  <w:num w:numId="33">
    <w:abstractNumId w:val="39"/>
  </w:num>
  <w:num w:numId="34">
    <w:abstractNumId w:val="35"/>
  </w:num>
  <w:num w:numId="35">
    <w:abstractNumId w:val="6"/>
  </w:num>
  <w:num w:numId="36">
    <w:abstractNumId w:val="30"/>
  </w:num>
  <w:num w:numId="37">
    <w:abstractNumId w:val="5"/>
  </w:num>
  <w:num w:numId="38">
    <w:abstractNumId w:val="18"/>
  </w:num>
  <w:num w:numId="39">
    <w:abstractNumId w:val="4"/>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49A1"/>
    <w:rsid w:val="000161C6"/>
    <w:rsid w:val="00034CA9"/>
    <w:rsid w:val="00050617"/>
    <w:rsid w:val="00054050"/>
    <w:rsid w:val="00066A86"/>
    <w:rsid w:val="00071804"/>
    <w:rsid w:val="00080766"/>
    <w:rsid w:val="000C7EE5"/>
    <w:rsid w:val="000D302D"/>
    <w:rsid w:val="000D414A"/>
    <w:rsid w:val="000E523F"/>
    <w:rsid w:val="001042F4"/>
    <w:rsid w:val="0012371A"/>
    <w:rsid w:val="00130C6C"/>
    <w:rsid w:val="001472EE"/>
    <w:rsid w:val="001535C6"/>
    <w:rsid w:val="00197D59"/>
    <w:rsid w:val="001A3D53"/>
    <w:rsid w:val="001B09D2"/>
    <w:rsid w:val="001B2D1D"/>
    <w:rsid w:val="001C478F"/>
    <w:rsid w:val="001E05F6"/>
    <w:rsid w:val="001E5943"/>
    <w:rsid w:val="001F6B23"/>
    <w:rsid w:val="002066A1"/>
    <w:rsid w:val="0022473D"/>
    <w:rsid w:val="00252A83"/>
    <w:rsid w:val="002568EB"/>
    <w:rsid w:val="00277FA5"/>
    <w:rsid w:val="0028584B"/>
    <w:rsid w:val="002B646E"/>
    <w:rsid w:val="002B6DDF"/>
    <w:rsid w:val="002D2C85"/>
    <w:rsid w:val="002E11A4"/>
    <w:rsid w:val="002F1A2A"/>
    <w:rsid w:val="00300984"/>
    <w:rsid w:val="00325C6C"/>
    <w:rsid w:val="003355CC"/>
    <w:rsid w:val="00336A70"/>
    <w:rsid w:val="003434C2"/>
    <w:rsid w:val="0035518B"/>
    <w:rsid w:val="00367C52"/>
    <w:rsid w:val="00382662"/>
    <w:rsid w:val="0038620D"/>
    <w:rsid w:val="00394BF7"/>
    <w:rsid w:val="003D4DA0"/>
    <w:rsid w:val="003D7C06"/>
    <w:rsid w:val="003E4CE2"/>
    <w:rsid w:val="00414CA7"/>
    <w:rsid w:val="00417082"/>
    <w:rsid w:val="00417131"/>
    <w:rsid w:val="0044650C"/>
    <w:rsid w:val="004467D9"/>
    <w:rsid w:val="004552F4"/>
    <w:rsid w:val="00485830"/>
    <w:rsid w:val="004D6192"/>
    <w:rsid w:val="004E71A0"/>
    <w:rsid w:val="005245D5"/>
    <w:rsid w:val="00526D02"/>
    <w:rsid w:val="00530976"/>
    <w:rsid w:val="00531E8B"/>
    <w:rsid w:val="00533D84"/>
    <w:rsid w:val="00536E02"/>
    <w:rsid w:val="00537365"/>
    <w:rsid w:val="00587104"/>
    <w:rsid w:val="005D3C24"/>
    <w:rsid w:val="005E34E3"/>
    <w:rsid w:val="005F3167"/>
    <w:rsid w:val="0060747D"/>
    <w:rsid w:val="00610845"/>
    <w:rsid w:val="0062593A"/>
    <w:rsid w:val="0064737C"/>
    <w:rsid w:val="00677A30"/>
    <w:rsid w:val="00686971"/>
    <w:rsid w:val="006B5F73"/>
    <w:rsid w:val="006E50CF"/>
    <w:rsid w:val="006F354E"/>
    <w:rsid w:val="00705E92"/>
    <w:rsid w:val="00721C13"/>
    <w:rsid w:val="00722A7C"/>
    <w:rsid w:val="00723737"/>
    <w:rsid w:val="007472B7"/>
    <w:rsid w:val="007566D8"/>
    <w:rsid w:val="00756BD6"/>
    <w:rsid w:val="00761BB9"/>
    <w:rsid w:val="007C4B16"/>
    <w:rsid w:val="007E4567"/>
    <w:rsid w:val="00811CCB"/>
    <w:rsid w:val="008267AD"/>
    <w:rsid w:val="00837AEE"/>
    <w:rsid w:val="0087199C"/>
    <w:rsid w:val="00875C3D"/>
    <w:rsid w:val="008900B8"/>
    <w:rsid w:val="008955CA"/>
    <w:rsid w:val="0089761F"/>
    <w:rsid w:val="008C49A1"/>
    <w:rsid w:val="00905718"/>
    <w:rsid w:val="0092206D"/>
    <w:rsid w:val="00930918"/>
    <w:rsid w:val="00934EF8"/>
    <w:rsid w:val="00936530"/>
    <w:rsid w:val="009453E5"/>
    <w:rsid w:val="00951C7F"/>
    <w:rsid w:val="00974628"/>
    <w:rsid w:val="00996AEC"/>
    <w:rsid w:val="009B1E48"/>
    <w:rsid w:val="009E14CE"/>
    <w:rsid w:val="009E4236"/>
    <w:rsid w:val="009E6BEE"/>
    <w:rsid w:val="00A0423A"/>
    <w:rsid w:val="00A10100"/>
    <w:rsid w:val="00A60677"/>
    <w:rsid w:val="00A60A92"/>
    <w:rsid w:val="00A615ED"/>
    <w:rsid w:val="00A62A88"/>
    <w:rsid w:val="00A95E6B"/>
    <w:rsid w:val="00AA405C"/>
    <w:rsid w:val="00AB09C8"/>
    <w:rsid w:val="00AB6C3A"/>
    <w:rsid w:val="00AC3D58"/>
    <w:rsid w:val="00AD67CC"/>
    <w:rsid w:val="00AE4B2C"/>
    <w:rsid w:val="00AF7BEC"/>
    <w:rsid w:val="00B151C9"/>
    <w:rsid w:val="00B317ED"/>
    <w:rsid w:val="00B53A2C"/>
    <w:rsid w:val="00B7723C"/>
    <w:rsid w:val="00B8103F"/>
    <w:rsid w:val="00B97978"/>
    <w:rsid w:val="00BB3DF8"/>
    <w:rsid w:val="00BC49AA"/>
    <w:rsid w:val="00BC564A"/>
    <w:rsid w:val="00BD34EA"/>
    <w:rsid w:val="00C01F67"/>
    <w:rsid w:val="00C03F10"/>
    <w:rsid w:val="00C23EF5"/>
    <w:rsid w:val="00C23F0C"/>
    <w:rsid w:val="00C259BB"/>
    <w:rsid w:val="00C26BBF"/>
    <w:rsid w:val="00C34BFE"/>
    <w:rsid w:val="00C450B2"/>
    <w:rsid w:val="00C95CFE"/>
    <w:rsid w:val="00C97202"/>
    <w:rsid w:val="00CC0192"/>
    <w:rsid w:val="00CC2977"/>
    <w:rsid w:val="00CD2449"/>
    <w:rsid w:val="00CE4C1C"/>
    <w:rsid w:val="00CF0E72"/>
    <w:rsid w:val="00CF2A78"/>
    <w:rsid w:val="00CF74EC"/>
    <w:rsid w:val="00D039F3"/>
    <w:rsid w:val="00D1095D"/>
    <w:rsid w:val="00D14E46"/>
    <w:rsid w:val="00D16769"/>
    <w:rsid w:val="00D30996"/>
    <w:rsid w:val="00D3710A"/>
    <w:rsid w:val="00D46476"/>
    <w:rsid w:val="00D73C8A"/>
    <w:rsid w:val="00DD3B29"/>
    <w:rsid w:val="00DE28A1"/>
    <w:rsid w:val="00DF0CB5"/>
    <w:rsid w:val="00DF16AD"/>
    <w:rsid w:val="00DF1F61"/>
    <w:rsid w:val="00DF3FCE"/>
    <w:rsid w:val="00E40EA6"/>
    <w:rsid w:val="00E448F0"/>
    <w:rsid w:val="00E46B8B"/>
    <w:rsid w:val="00E7037E"/>
    <w:rsid w:val="00E84312"/>
    <w:rsid w:val="00E865D2"/>
    <w:rsid w:val="00EB0DE1"/>
    <w:rsid w:val="00EC0354"/>
    <w:rsid w:val="00ED6918"/>
    <w:rsid w:val="00EE13AB"/>
    <w:rsid w:val="00EE46F7"/>
    <w:rsid w:val="00EE61B4"/>
    <w:rsid w:val="00F02507"/>
    <w:rsid w:val="00F14151"/>
    <w:rsid w:val="00F15204"/>
    <w:rsid w:val="00F26433"/>
    <w:rsid w:val="00F33DBD"/>
    <w:rsid w:val="00F42541"/>
    <w:rsid w:val="00F477C1"/>
    <w:rsid w:val="00F53EE5"/>
    <w:rsid w:val="00F80DA0"/>
    <w:rsid w:val="00F9331A"/>
    <w:rsid w:val="00F93A7E"/>
    <w:rsid w:val="00F97BA1"/>
    <w:rsid w:val="00FA5306"/>
    <w:rsid w:val="00FB1A36"/>
    <w:rsid w:val="00FB5588"/>
    <w:rsid w:val="00FC6F3C"/>
    <w:rsid w:val="00FD1928"/>
    <w:rsid w:val="00FE3698"/>
    <w:rsid w:val="00FE757E"/>
    <w:rsid w:val="00FF1651"/>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9A1"/>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C49A1"/>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1F6B23"/>
    <w:pPr>
      <w:keepNext/>
      <w:keepLines/>
      <w:spacing w:before="40"/>
      <w:outlineLvl w:val="1"/>
    </w:pPr>
    <w:rPr>
      <w:rFonts w:ascii="Cambria" w:hAnsi="Cambria"/>
      <w:color w:val="365F91"/>
      <w:sz w:val="26"/>
      <w:szCs w:val="26"/>
    </w:rPr>
  </w:style>
  <w:style w:type="paragraph" w:styleId="Heading9">
    <w:name w:val="heading 9"/>
    <w:basedOn w:val="Normal"/>
    <w:next w:val="Normal"/>
    <w:link w:val="Heading9Char"/>
    <w:uiPriority w:val="9"/>
    <w:semiHidden/>
    <w:unhideWhenUsed/>
    <w:qFormat/>
    <w:rsid w:val="008C49A1"/>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9A1"/>
    <w:rPr>
      <w:rFonts w:ascii="Cambria" w:eastAsia="Times New Roman" w:hAnsi="Cambria" w:cs="Times New Roman"/>
      <w:b/>
      <w:bCs/>
      <w:color w:val="365F91"/>
      <w:sz w:val="28"/>
      <w:szCs w:val="28"/>
    </w:rPr>
  </w:style>
  <w:style w:type="character" w:customStyle="1" w:styleId="Heading9Char">
    <w:name w:val="Heading 9 Char"/>
    <w:basedOn w:val="DefaultParagraphFont"/>
    <w:link w:val="Heading9"/>
    <w:uiPriority w:val="9"/>
    <w:semiHidden/>
    <w:rsid w:val="008C49A1"/>
    <w:rPr>
      <w:rFonts w:ascii="Cambria" w:eastAsia="Times New Roman" w:hAnsi="Cambria" w:cs="Times New Roman"/>
      <w:i/>
      <w:iCs/>
      <w:color w:val="404040"/>
      <w:sz w:val="20"/>
      <w:szCs w:val="20"/>
    </w:rPr>
  </w:style>
  <w:style w:type="paragraph" w:styleId="BodyTextIndent">
    <w:name w:val="Body Text Indent"/>
    <w:basedOn w:val="Normal"/>
    <w:link w:val="BodyTextIndentChar"/>
    <w:rsid w:val="008C49A1"/>
    <w:pPr>
      <w:spacing w:after="120"/>
      <w:ind w:left="360"/>
    </w:pPr>
  </w:style>
  <w:style w:type="character" w:customStyle="1" w:styleId="BodyTextIndentChar">
    <w:name w:val="Body Text Indent Char"/>
    <w:basedOn w:val="DefaultParagraphFont"/>
    <w:link w:val="BodyTextIndent"/>
    <w:rsid w:val="008C49A1"/>
    <w:rPr>
      <w:rFonts w:ascii="Times New Roman" w:eastAsia="Times New Roman" w:hAnsi="Times New Roman" w:cs="Times New Roman"/>
      <w:sz w:val="24"/>
      <w:szCs w:val="24"/>
    </w:rPr>
  </w:style>
  <w:style w:type="paragraph" w:styleId="NoSpacing">
    <w:name w:val="No Spacing"/>
    <w:uiPriority w:val="1"/>
    <w:qFormat/>
    <w:rsid w:val="008C49A1"/>
    <w:pPr>
      <w:jc w:val="both"/>
    </w:pPr>
    <w:rPr>
      <w:rFonts w:cs="Times New Roman"/>
      <w:sz w:val="22"/>
      <w:szCs w:val="22"/>
    </w:rPr>
  </w:style>
  <w:style w:type="paragraph" w:styleId="ListParagraph">
    <w:name w:val="List Paragraph"/>
    <w:basedOn w:val="Normal"/>
    <w:uiPriority w:val="34"/>
    <w:qFormat/>
    <w:rsid w:val="008C49A1"/>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rsid w:val="008C49A1"/>
    <w:pPr>
      <w:tabs>
        <w:tab w:val="center" w:pos="4320"/>
        <w:tab w:val="right" w:pos="8640"/>
      </w:tabs>
    </w:pPr>
    <w:rPr>
      <w:sz w:val="20"/>
      <w:szCs w:val="20"/>
    </w:rPr>
  </w:style>
  <w:style w:type="character" w:customStyle="1" w:styleId="FooterChar">
    <w:name w:val="Footer Char"/>
    <w:basedOn w:val="DefaultParagraphFont"/>
    <w:link w:val="Footer"/>
    <w:uiPriority w:val="99"/>
    <w:rsid w:val="008C49A1"/>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C0354"/>
    <w:rPr>
      <w:color w:val="0000FF"/>
      <w:u w:val="single"/>
    </w:rPr>
  </w:style>
  <w:style w:type="table" w:styleId="TableGrid">
    <w:name w:val="Table Grid"/>
    <w:basedOn w:val="TableNormal"/>
    <w:uiPriority w:val="59"/>
    <w:rsid w:val="00E70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7BEC"/>
    <w:rPr>
      <w:rFonts w:ascii="Tahoma" w:hAnsi="Tahoma" w:cs="Tahoma"/>
      <w:sz w:val="16"/>
      <w:szCs w:val="16"/>
    </w:rPr>
  </w:style>
  <w:style w:type="character" w:customStyle="1" w:styleId="BalloonTextChar">
    <w:name w:val="Balloon Text Char"/>
    <w:basedOn w:val="DefaultParagraphFont"/>
    <w:link w:val="BalloonText"/>
    <w:uiPriority w:val="99"/>
    <w:semiHidden/>
    <w:rsid w:val="00AF7BEC"/>
    <w:rPr>
      <w:rFonts w:ascii="Tahoma" w:eastAsia="Times New Roman" w:hAnsi="Tahoma" w:cs="Tahoma"/>
      <w:sz w:val="16"/>
      <w:szCs w:val="16"/>
    </w:rPr>
  </w:style>
  <w:style w:type="paragraph" w:styleId="Header">
    <w:name w:val="header"/>
    <w:basedOn w:val="Normal"/>
    <w:link w:val="HeaderChar"/>
    <w:uiPriority w:val="99"/>
    <w:unhideWhenUsed/>
    <w:rsid w:val="00756BD6"/>
    <w:pPr>
      <w:tabs>
        <w:tab w:val="center" w:pos="4680"/>
        <w:tab w:val="right" w:pos="9360"/>
      </w:tabs>
    </w:pPr>
  </w:style>
  <w:style w:type="character" w:customStyle="1" w:styleId="HeaderChar">
    <w:name w:val="Header Char"/>
    <w:basedOn w:val="DefaultParagraphFont"/>
    <w:link w:val="Header"/>
    <w:uiPriority w:val="99"/>
    <w:rsid w:val="00756BD6"/>
    <w:rPr>
      <w:rFonts w:ascii="Times New Roman" w:eastAsia="Times New Roman" w:hAnsi="Times New Roman" w:cs="Times New Roman"/>
      <w:sz w:val="24"/>
      <w:szCs w:val="24"/>
    </w:rPr>
  </w:style>
  <w:style w:type="character" w:customStyle="1" w:styleId="fontstyle01">
    <w:name w:val="fontstyle01"/>
    <w:basedOn w:val="DefaultParagraphFont"/>
    <w:rsid w:val="00414CA7"/>
    <w:rPr>
      <w:rFonts w:ascii="Sabon-Roman" w:hAnsi="Sabon-Roman" w:hint="default"/>
      <w:b w:val="0"/>
      <w:bCs w:val="0"/>
      <w:i w:val="0"/>
      <w:iCs w:val="0"/>
      <w:color w:val="231F20"/>
      <w:sz w:val="20"/>
      <w:szCs w:val="20"/>
    </w:rPr>
  </w:style>
  <w:style w:type="character" w:customStyle="1" w:styleId="fontstyle21">
    <w:name w:val="fontstyle21"/>
    <w:basedOn w:val="DefaultParagraphFont"/>
    <w:rsid w:val="0044650C"/>
    <w:rPr>
      <w:rFonts w:ascii="NewsGothicStd-BoldOblique" w:hAnsi="NewsGothicStd-BoldOblique" w:hint="default"/>
      <w:b/>
      <w:bCs/>
      <w:i/>
      <w:iCs/>
      <w:color w:val="4C326C"/>
      <w:sz w:val="20"/>
      <w:szCs w:val="20"/>
    </w:rPr>
  </w:style>
  <w:style w:type="character" w:customStyle="1" w:styleId="fontstyle31">
    <w:name w:val="fontstyle31"/>
    <w:basedOn w:val="DefaultParagraphFont"/>
    <w:rsid w:val="00761BB9"/>
    <w:rPr>
      <w:rFonts w:ascii="UniversLTStd-Black" w:hAnsi="UniversLTStd-Black" w:hint="default"/>
      <w:b/>
      <w:bCs/>
      <w:i w:val="0"/>
      <w:iCs w:val="0"/>
      <w:color w:val="000000"/>
      <w:sz w:val="18"/>
      <w:szCs w:val="18"/>
    </w:rPr>
  </w:style>
  <w:style w:type="paragraph" w:styleId="Revision">
    <w:name w:val="Revision"/>
    <w:hidden/>
    <w:uiPriority w:val="99"/>
    <w:semiHidden/>
    <w:rsid w:val="00E448F0"/>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6B23"/>
    <w:rPr>
      <w:rFonts w:ascii="Cambria" w:eastAsia="Times New Roman" w:hAnsi="Cambria" w:cs="Times New Roman"/>
      <w:color w:val="365F91"/>
      <w:sz w:val="26"/>
      <w:szCs w:val="26"/>
    </w:rPr>
  </w:style>
</w:styles>
</file>

<file path=word/webSettings.xml><?xml version="1.0" encoding="utf-8"?>
<w:webSettings xmlns:r="http://schemas.openxmlformats.org/officeDocument/2006/relationships" xmlns:w="http://schemas.openxmlformats.org/wordprocessingml/2006/main">
  <w:divs>
    <w:div w:id="100808635">
      <w:bodyDiv w:val="1"/>
      <w:marLeft w:val="0"/>
      <w:marRight w:val="0"/>
      <w:marTop w:val="0"/>
      <w:marBottom w:val="0"/>
      <w:divBdr>
        <w:top w:val="none" w:sz="0" w:space="0" w:color="auto"/>
        <w:left w:val="none" w:sz="0" w:space="0" w:color="auto"/>
        <w:bottom w:val="none" w:sz="0" w:space="0" w:color="auto"/>
        <w:right w:val="none" w:sz="0" w:space="0" w:color="auto"/>
      </w:divBdr>
    </w:div>
    <w:div w:id="111092992">
      <w:bodyDiv w:val="1"/>
      <w:marLeft w:val="0"/>
      <w:marRight w:val="0"/>
      <w:marTop w:val="0"/>
      <w:marBottom w:val="0"/>
      <w:divBdr>
        <w:top w:val="none" w:sz="0" w:space="0" w:color="auto"/>
        <w:left w:val="none" w:sz="0" w:space="0" w:color="auto"/>
        <w:bottom w:val="none" w:sz="0" w:space="0" w:color="auto"/>
        <w:right w:val="none" w:sz="0" w:space="0" w:color="auto"/>
      </w:divBdr>
    </w:div>
    <w:div w:id="204097261">
      <w:bodyDiv w:val="1"/>
      <w:marLeft w:val="0"/>
      <w:marRight w:val="0"/>
      <w:marTop w:val="0"/>
      <w:marBottom w:val="0"/>
      <w:divBdr>
        <w:top w:val="none" w:sz="0" w:space="0" w:color="auto"/>
        <w:left w:val="none" w:sz="0" w:space="0" w:color="auto"/>
        <w:bottom w:val="none" w:sz="0" w:space="0" w:color="auto"/>
        <w:right w:val="none" w:sz="0" w:space="0" w:color="auto"/>
      </w:divBdr>
    </w:div>
    <w:div w:id="285895675">
      <w:bodyDiv w:val="1"/>
      <w:marLeft w:val="0"/>
      <w:marRight w:val="0"/>
      <w:marTop w:val="0"/>
      <w:marBottom w:val="0"/>
      <w:divBdr>
        <w:top w:val="none" w:sz="0" w:space="0" w:color="auto"/>
        <w:left w:val="none" w:sz="0" w:space="0" w:color="auto"/>
        <w:bottom w:val="none" w:sz="0" w:space="0" w:color="auto"/>
        <w:right w:val="none" w:sz="0" w:space="0" w:color="auto"/>
      </w:divBdr>
    </w:div>
    <w:div w:id="344283401">
      <w:bodyDiv w:val="1"/>
      <w:marLeft w:val="0"/>
      <w:marRight w:val="0"/>
      <w:marTop w:val="0"/>
      <w:marBottom w:val="0"/>
      <w:divBdr>
        <w:top w:val="none" w:sz="0" w:space="0" w:color="auto"/>
        <w:left w:val="none" w:sz="0" w:space="0" w:color="auto"/>
        <w:bottom w:val="none" w:sz="0" w:space="0" w:color="auto"/>
        <w:right w:val="none" w:sz="0" w:space="0" w:color="auto"/>
      </w:divBdr>
    </w:div>
    <w:div w:id="494956142">
      <w:bodyDiv w:val="1"/>
      <w:marLeft w:val="0"/>
      <w:marRight w:val="0"/>
      <w:marTop w:val="0"/>
      <w:marBottom w:val="0"/>
      <w:divBdr>
        <w:top w:val="none" w:sz="0" w:space="0" w:color="auto"/>
        <w:left w:val="none" w:sz="0" w:space="0" w:color="auto"/>
        <w:bottom w:val="none" w:sz="0" w:space="0" w:color="auto"/>
        <w:right w:val="none" w:sz="0" w:space="0" w:color="auto"/>
      </w:divBdr>
    </w:div>
    <w:div w:id="628168751">
      <w:bodyDiv w:val="1"/>
      <w:marLeft w:val="0"/>
      <w:marRight w:val="0"/>
      <w:marTop w:val="0"/>
      <w:marBottom w:val="0"/>
      <w:divBdr>
        <w:top w:val="none" w:sz="0" w:space="0" w:color="auto"/>
        <w:left w:val="none" w:sz="0" w:space="0" w:color="auto"/>
        <w:bottom w:val="none" w:sz="0" w:space="0" w:color="auto"/>
        <w:right w:val="none" w:sz="0" w:space="0" w:color="auto"/>
      </w:divBdr>
      <w:divsChild>
        <w:div w:id="738669833">
          <w:marLeft w:val="0"/>
          <w:marRight w:val="0"/>
          <w:marTop w:val="0"/>
          <w:marBottom w:val="0"/>
          <w:divBdr>
            <w:top w:val="none" w:sz="0" w:space="0" w:color="auto"/>
            <w:left w:val="none" w:sz="0" w:space="0" w:color="auto"/>
            <w:bottom w:val="none" w:sz="0" w:space="0" w:color="auto"/>
            <w:right w:val="none" w:sz="0" w:space="0" w:color="auto"/>
          </w:divBdr>
        </w:div>
        <w:div w:id="1201674793">
          <w:marLeft w:val="0"/>
          <w:marRight w:val="0"/>
          <w:marTop w:val="0"/>
          <w:marBottom w:val="0"/>
          <w:divBdr>
            <w:top w:val="none" w:sz="0" w:space="0" w:color="auto"/>
            <w:left w:val="none" w:sz="0" w:space="0" w:color="auto"/>
            <w:bottom w:val="none" w:sz="0" w:space="0" w:color="auto"/>
            <w:right w:val="none" w:sz="0" w:space="0" w:color="auto"/>
          </w:divBdr>
        </w:div>
      </w:divsChild>
    </w:div>
    <w:div w:id="776410558">
      <w:bodyDiv w:val="1"/>
      <w:marLeft w:val="0"/>
      <w:marRight w:val="0"/>
      <w:marTop w:val="0"/>
      <w:marBottom w:val="0"/>
      <w:divBdr>
        <w:top w:val="none" w:sz="0" w:space="0" w:color="auto"/>
        <w:left w:val="none" w:sz="0" w:space="0" w:color="auto"/>
        <w:bottom w:val="none" w:sz="0" w:space="0" w:color="auto"/>
        <w:right w:val="none" w:sz="0" w:space="0" w:color="auto"/>
      </w:divBdr>
      <w:divsChild>
        <w:div w:id="1014918000">
          <w:marLeft w:val="0"/>
          <w:marRight w:val="0"/>
          <w:marTop w:val="0"/>
          <w:marBottom w:val="0"/>
          <w:divBdr>
            <w:top w:val="none" w:sz="0" w:space="0" w:color="auto"/>
            <w:left w:val="none" w:sz="0" w:space="0" w:color="auto"/>
            <w:bottom w:val="none" w:sz="0" w:space="0" w:color="auto"/>
            <w:right w:val="none" w:sz="0" w:space="0" w:color="auto"/>
          </w:divBdr>
        </w:div>
        <w:div w:id="1019746243">
          <w:marLeft w:val="0"/>
          <w:marRight w:val="0"/>
          <w:marTop w:val="0"/>
          <w:marBottom w:val="0"/>
          <w:divBdr>
            <w:top w:val="none" w:sz="0" w:space="0" w:color="auto"/>
            <w:left w:val="none" w:sz="0" w:space="0" w:color="auto"/>
            <w:bottom w:val="none" w:sz="0" w:space="0" w:color="auto"/>
            <w:right w:val="none" w:sz="0" w:space="0" w:color="auto"/>
          </w:divBdr>
        </w:div>
      </w:divsChild>
    </w:div>
    <w:div w:id="821889625">
      <w:bodyDiv w:val="1"/>
      <w:marLeft w:val="0"/>
      <w:marRight w:val="0"/>
      <w:marTop w:val="0"/>
      <w:marBottom w:val="0"/>
      <w:divBdr>
        <w:top w:val="none" w:sz="0" w:space="0" w:color="auto"/>
        <w:left w:val="none" w:sz="0" w:space="0" w:color="auto"/>
        <w:bottom w:val="none" w:sz="0" w:space="0" w:color="auto"/>
        <w:right w:val="none" w:sz="0" w:space="0" w:color="auto"/>
      </w:divBdr>
    </w:div>
    <w:div w:id="893079474">
      <w:bodyDiv w:val="1"/>
      <w:marLeft w:val="0"/>
      <w:marRight w:val="0"/>
      <w:marTop w:val="0"/>
      <w:marBottom w:val="0"/>
      <w:divBdr>
        <w:top w:val="none" w:sz="0" w:space="0" w:color="auto"/>
        <w:left w:val="none" w:sz="0" w:space="0" w:color="auto"/>
        <w:bottom w:val="none" w:sz="0" w:space="0" w:color="auto"/>
        <w:right w:val="none" w:sz="0" w:space="0" w:color="auto"/>
      </w:divBdr>
    </w:div>
    <w:div w:id="1036546906">
      <w:bodyDiv w:val="1"/>
      <w:marLeft w:val="0"/>
      <w:marRight w:val="0"/>
      <w:marTop w:val="0"/>
      <w:marBottom w:val="0"/>
      <w:divBdr>
        <w:top w:val="none" w:sz="0" w:space="0" w:color="auto"/>
        <w:left w:val="none" w:sz="0" w:space="0" w:color="auto"/>
        <w:bottom w:val="none" w:sz="0" w:space="0" w:color="auto"/>
        <w:right w:val="none" w:sz="0" w:space="0" w:color="auto"/>
      </w:divBdr>
    </w:div>
    <w:div w:id="1088230183">
      <w:bodyDiv w:val="1"/>
      <w:marLeft w:val="0"/>
      <w:marRight w:val="0"/>
      <w:marTop w:val="0"/>
      <w:marBottom w:val="0"/>
      <w:divBdr>
        <w:top w:val="none" w:sz="0" w:space="0" w:color="auto"/>
        <w:left w:val="none" w:sz="0" w:space="0" w:color="auto"/>
        <w:bottom w:val="none" w:sz="0" w:space="0" w:color="auto"/>
        <w:right w:val="none" w:sz="0" w:space="0" w:color="auto"/>
      </w:divBdr>
    </w:div>
    <w:div w:id="1231696451">
      <w:bodyDiv w:val="1"/>
      <w:marLeft w:val="0"/>
      <w:marRight w:val="0"/>
      <w:marTop w:val="0"/>
      <w:marBottom w:val="0"/>
      <w:divBdr>
        <w:top w:val="none" w:sz="0" w:space="0" w:color="auto"/>
        <w:left w:val="none" w:sz="0" w:space="0" w:color="auto"/>
        <w:bottom w:val="none" w:sz="0" w:space="0" w:color="auto"/>
        <w:right w:val="none" w:sz="0" w:space="0" w:color="auto"/>
      </w:divBdr>
    </w:div>
    <w:div w:id="1263999849">
      <w:bodyDiv w:val="1"/>
      <w:marLeft w:val="0"/>
      <w:marRight w:val="0"/>
      <w:marTop w:val="0"/>
      <w:marBottom w:val="0"/>
      <w:divBdr>
        <w:top w:val="none" w:sz="0" w:space="0" w:color="auto"/>
        <w:left w:val="none" w:sz="0" w:space="0" w:color="auto"/>
        <w:bottom w:val="none" w:sz="0" w:space="0" w:color="auto"/>
        <w:right w:val="none" w:sz="0" w:space="0" w:color="auto"/>
      </w:divBdr>
    </w:div>
    <w:div w:id="1278291126">
      <w:bodyDiv w:val="1"/>
      <w:marLeft w:val="0"/>
      <w:marRight w:val="0"/>
      <w:marTop w:val="0"/>
      <w:marBottom w:val="0"/>
      <w:divBdr>
        <w:top w:val="none" w:sz="0" w:space="0" w:color="auto"/>
        <w:left w:val="none" w:sz="0" w:space="0" w:color="auto"/>
        <w:bottom w:val="none" w:sz="0" w:space="0" w:color="auto"/>
        <w:right w:val="none" w:sz="0" w:space="0" w:color="auto"/>
      </w:divBdr>
    </w:div>
    <w:div w:id="1627858568">
      <w:bodyDiv w:val="1"/>
      <w:marLeft w:val="0"/>
      <w:marRight w:val="0"/>
      <w:marTop w:val="0"/>
      <w:marBottom w:val="0"/>
      <w:divBdr>
        <w:top w:val="none" w:sz="0" w:space="0" w:color="auto"/>
        <w:left w:val="none" w:sz="0" w:space="0" w:color="auto"/>
        <w:bottom w:val="none" w:sz="0" w:space="0" w:color="auto"/>
        <w:right w:val="none" w:sz="0" w:space="0" w:color="auto"/>
      </w:divBdr>
    </w:div>
    <w:div w:id="1937978569">
      <w:bodyDiv w:val="1"/>
      <w:marLeft w:val="0"/>
      <w:marRight w:val="0"/>
      <w:marTop w:val="0"/>
      <w:marBottom w:val="0"/>
      <w:divBdr>
        <w:top w:val="none" w:sz="0" w:space="0" w:color="auto"/>
        <w:left w:val="none" w:sz="0" w:space="0" w:color="auto"/>
        <w:bottom w:val="none" w:sz="0" w:space="0" w:color="auto"/>
        <w:right w:val="none" w:sz="0" w:space="0" w:color="auto"/>
      </w:divBdr>
    </w:div>
    <w:div w:id="206729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Munir Ahmad</dc:creator>
  <cp:keywords/>
  <cp:lastModifiedBy>Usman</cp:lastModifiedBy>
  <cp:revision>2</cp:revision>
  <cp:lastPrinted>2016-12-02T09:38:00Z</cp:lastPrinted>
  <dcterms:created xsi:type="dcterms:W3CDTF">2025-05-02T15:10:00Z</dcterms:created>
  <dcterms:modified xsi:type="dcterms:W3CDTF">2025-05-02T15:10:00Z</dcterms:modified>
</cp:coreProperties>
</file>